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color w:val="auto"/>
          <w:sz w:val="44"/>
          <w:szCs w:val="44"/>
        </w:rPr>
      </w:pPr>
      <w:r>
        <w:rPr>
          <w:rFonts w:hint="eastAsia" w:ascii="宋体" w:hAnsi="宋体" w:cs="宋体"/>
          <w:b/>
          <w:bCs/>
          <w:color w:val="auto"/>
          <w:sz w:val="44"/>
          <w:szCs w:val="44"/>
        </w:rPr>
        <w:t>荣昌区人民医院询价文件</w:t>
      </w:r>
    </w:p>
    <w:p>
      <w:pPr>
        <w:spacing w:line="560" w:lineRule="exact"/>
        <w:jc w:val="center"/>
        <w:rPr>
          <w:rFonts w:ascii="宋体" w:hAnsi="宋体" w:cs="宋体"/>
          <w:b/>
          <w:bCs/>
          <w:color w:val="auto"/>
          <w:sz w:val="44"/>
          <w:szCs w:val="44"/>
        </w:rPr>
      </w:pPr>
    </w:p>
    <w:p>
      <w:pPr>
        <w:snapToGrid w:val="0"/>
        <w:spacing w:line="400" w:lineRule="exact"/>
        <w:ind w:firstLine="560" w:firstLineChars="200"/>
        <w:rPr>
          <w:rFonts w:ascii="方正仿宋_GBK" w:hAnsi="宋体" w:eastAsia="方正仿宋_GBK"/>
          <w:color w:val="auto"/>
          <w:sz w:val="28"/>
          <w:szCs w:val="28"/>
        </w:rPr>
      </w:pPr>
      <w:r>
        <w:rPr>
          <w:rFonts w:hint="eastAsia" w:ascii="方正仿宋_GBK" w:hAnsi="宋体" w:eastAsia="方正仿宋_GBK"/>
          <w:color w:val="auto"/>
          <w:sz w:val="28"/>
          <w:szCs w:val="28"/>
        </w:rPr>
        <w:t>重庆市荣昌区人民医院为满足业务发展需求，经院内审批同意，拟采购</w:t>
      </w:r>
      <w:r>
        <w:rPr>
          <w:rFonts w:hint="eastAsia" w:ascii="方正仿宋_GBK" w:hAnsi="宋体" w:eastAsia="方正仿宋_GBK"/>
          <w:color w:val="auto"/>
          <w:sz w:val="28"/>
          <w:szCs w:val="28"/>
          <w:lang w:eastAsia="zh-CN"/>
        </w:rPr>
        <w:t>病理玻片柜、病理腊块柜</w:t>
      </w:r>
      <w:r>
        <w:rPr>
          <w:rFonts w:hint="eastAsia" w:ascii="方正仿宋_GBK" w:hAnsi="宋体" w:eastAsia="方正仿宋_GBK"/>
          <w:color w:val="auto"/>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auto"/>
          <w:sz w:val="28"/>
          <w:szCs w:val="28"/>
        </w:rPr>
      </w:pPr>
      <w:r>
        <w:rPr>
          <w:rFonts w:hint="eastAsia" w:ascii="方正黑体_GBK" w:hAnsi="宋体" w:eastAsia="方正黑体_GBK"/>
          <w:color w:val="auto"/>
          <w:sz w:val="28"/>
          <w:szCs w:val="28"/>
        </w:rPr>
        <w:t>一、询价采购内容</w:t>
      </w:r>
      <w:r>
        <w:rPr>
          <w:rFonts w:hint="eastAsia" w:ascii="方正仿宋_GBK" w:hAnsi="宋体" w:eastAsia="方正仿宋_GBK"/>
          <w:color w:val="auto"/>
          <w:sz w:val="28"/>
          <w:szCs w:val="28"/>
        </w:rPr>
        <w:t xml:space="preserve"> </w:t>
      </w:r>
    </w:p>
    <w:tbl>
      <w:tblPr>
        <w:tblStyle w:val="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24"/>
        <w:gridCol w:w="941"/>
        <w:gridCol w:w="1212"/>
        <w:gridCol w:w="1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数量及单位</w:t>
            </w:r>
          </w:p>
        </w:tc>
        <w:tc>
          <w:tcPr>
            <w:tcW w:w="1212"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color w:val="auto"/>
                <w:kern w:val="0"/>
                <w:lang w:eastAsia="zh-CN"/>
              </w:rPr>
            </w:pPr>
            <w:r>
              <w:rPr>
                <w:rFonts w:hint="eastAsia" w:ascii="方正仿宋_GBK" w:hAnsi="宋体" w:eastAsia="方正仿宋_GBK" w:cs="宋体"/>
                <w:b/>
                <w:bCs/>
                <w:color w:val="auto"/>
                <w:kern w:val="0"/>
                <w:lang w:eastAsia="zh-CN"/>
              </w:rPr>
              <w:t>单价限价（元）</w:t>
            </w:r>
          </w:p>
        </w:tc>
        <w:tc>
          <w:tcPr>
            <w:tcW w:w="1817"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限价</w:t>
            </w:r>
          </w:p>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（元）</w:t>
            </w:r>
          </w:p>
        </w:tc>
        <w:tc>
          <w:tcPr>
            <w:tcW w:w="170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bookmarkStart w:id="0" w:name="_Hlk344477914"/>
            <w:r>
              <w:rPr>
                <w:rFonts w:hint="eastAsia" w:ascii="方正仿宋_GBK" w:hAnsi="宋体" w:eastAsia="方正仿宋_GBK" w:cs="宋体"/>
                <w:b/>
                <w:bCs/>
                <w:color w:val="auto"/>
                <w:kern w:val="0"/>
              </w:rPr>
              <w:t>1</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eastAsia="zh-CN"/>
              </w:rPr>
            </w:pPr>
            <w:r>
              <w:rPr>
                <w:rFonts w:hint="eastAsia" w:ascii="方正仿宋_GBK" w:hAnsi="宋体" w:eastAsia="方正仿宋_GBK"/>
                <w:color w:val="auto"/>
                <w:sz w:val="28"/>
                <w:szCs w:val="28"/>
                <w:lang w:eastAsia="zh-CN"/>
              </w:rPr>
              <w:t>病理玻片柜</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2套</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8100</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16200</w:t>
            </w:r>
          </w:p>
        </w:tc>
        <w:tc>
          <w:tcPr>
            <w:tcW w:w="1700" w:type="dxa"/>
            <w:vMerge w:val="restart"/>
            <w:tcBorders>
              <w:top w:val="single" w:color="auto" w:sz="4" w:space="0"/>
              <w:left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ascii="方正仿宋_GBK" w:hAnsi="宋体" w:eastAsia="方正仿宋_GBK"/>
                <w:b/>
                <w:color w:val="auto"/>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val="en-US" w:eastAsia="zh-CN"/>
              </w:rPr>
            </w:pPr>
            <w:r>
              <w:rPr>
                <w:rFonts w:hint="eastAsia" w:ascii="方正仿宋_GBK" w:hAnsi="宋体" w:eastAsia="方正仿宋_GBK" w:cs="宋体"/>
                <w:b/>
                <w:bCs/>
                <w:color w:val="auto"/>
                <w:kern w:val="0"/>
                <w:lang w:val="en-US" w:eastAsia="zh-CN"/>
              </w:rPr>
              <w:t>2</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病理腊块柜</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6组</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3925</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23550</w:t>
            </w:r>
          </w:p>
        </w:tc>
        <w:tc>
          <w:tcPr>
            <w:tcW w:w="1700" w:type="dxa"/>
            <w:vMerge w:val="continue"/>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val="en-US" w:eastAsia="zh-CN"/>
              </w:rPr>
            </w:pPr>
          </w:p>
        </w:tc>
        <w:tc>
          <w:tcPr>
            <w:tcW w:w="2624"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941"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p>
        </w:tc>
        <w:tc>
          <w:tcPr>
            <w:tcW w:w="1212"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p>
        </w:tc>
        <w:tc>
          <w:tcPr>
            <w:tcW w:w="1817"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fldChar w:fldCharType="begin"/>
            </w:r>
            <w:r>
              <w:rPr>
                <w:rFonts w:hint="eastAsia" w:ascii="方正仿宋_GBK" w:hAnsi="宋体" w:eastAsia="方正仿宋_GBK" w:cs="宋体"/>
                <w:color w:val="auto"/>
                <w:kern w:val="0"/>
                <w:lang w:val="en-US" w:eastAsia="zh-CN"/>
              </w:rPr>
              <w:instrText xml:space="preserve"> = sum(E2:E3) \* MERGEFORMAT </w:instrText>
            </w:r>
            <w:r>
              <w:rPr>
                <w:rFonts w:hint="eastAsia" w:ascii="方正仿宋_GBK" w:hAnsi="宋体" w:eastAsia="方正仿宋_GBK" w:cs="宋体"/>
                <w:color w:val="auto"/>
                <w:kern w:val="0"/>
                <w:lang w:val="en-US" w:eastAsia="zh-CN"/>
              </w:rPr>
              <w:fldChar w:fldCharType="separate"/>
            </w:r>
            <w:r>
              <w:rPr>
                <w:rFonts w:hint="eastAsia" w:ascii="方正仿宋_GBK" w:hAnsi="宋体" w:eastAsia="方正仿宋_GBK" w:cs="宋体"/>
                <w:color w:val="auto"/>
                <w:kern w:val="0"/>
                <w:lang w:val="en-US" w:eastAsia="zh-CN"/>
              </w:rPr>
              <w:t>39750</w:t>
            </w:r>
            <w:r>
              <w:rPr>
                <w:rFonts w:hint="eastAsia" w:ascii="方正仿宋_GBK" w:hAnsi="宋体" w:eastAsia="方正仿宋_GBK" w:cs="宋体"/>
                <w:color w:val="auto"/>
                <w:kern w:val="0"/>
                <w:lang w:val="en-US" w:eastAsia="zh-CN"/>
              </w:rPr>
              <w:fldChar w:fldCharType="end"/>
            </w:r>
          </w:p>
        </w:tc>
        <w:tc>
          <w:tcPr>
            <w:tcW w:w="1700" w:type="dxa"/>
            <w:vMerge w:val="continue"/>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bookmarkEnd w:id="0"/>
    </w:tbl>
    <w:p>
      <w:pPr>
        <w:snapToGrid w:val="0"/>
        <w:spacing w:line="400" w:lineRule="exact"/>
        <w:ind w:firstLine="560" w:firstLineChars="200"/>
        <w:rPr>
          <w:rFonts w:hint="eastAsia" w:ascii="方正仿宋_GBK" w:hAnsi="宋体" w:eastAsia="方正仿宋_GBK"/>
          <w:color w:val="auto"/>
          <w:sz w:val="28"/>
          <w:szCs w:val="28"/>
          <w:lang w:eastAsia="zh-CN"/>
        </w:rPr>
      </w:pPr>
    </w:p>
    <w:p>
      <w:pPr>
        <w:snapToGrid w:val="0"/>
        <w:spacing w:line="400" w:lineRule="exact"/>
        <w:ind w:firstLine="560" w:firstLineChars="200"/>
        <w:rPr>
          <w:rFonts w:ascii="方正黑体_GBK" w:hAnsi="宋体" w:eastAsia="方正黑体_GBK"/>
          <w:color w:val="auto"/>
          <w:sz w:val="28"/>
          <w:szCs w:val="28"/>
        </w:rPr>
      </w:pPr>
      <w:r>
        <w:rPr>
          <w:rFonts w:hint="eastAsia" w:ascii="方正黑体_GBK" w:hAnsi="宋体" w:eastAsia="方正黑体_GBK"/>
          <w:color w:val="auto"/>
          <w:sz w:val="28"/>
          <w:szCs w:val="28"/>
        </w:rPr>
        <w:t>二、供应商要求</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（一）一般资格条件</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1.具有独立承担民事责任的能力；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2.具有良好的商业信誉和健全的财务会计制度；</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3.具有履行合同所必需的设备和专业技术能力；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4.有依法缴纳税收和社会保障资金的良好记录；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6.法律、行政法规规定的其他条件。</w:t>
      </w:r>
    </w:p>
    <w:p>
      <w:pPr>
        <w:snapToGrid w:val="0"/>
        <w:spacing w:line="380" w:lineRule="exact"/>
        <w:ind w:firstLine="420" w:firstLineChars="150"/>
        <w:rPr>
          <w:rFonts w:ascii="方正仿宋_GBK" w:hAnsi="宋体" w:eastAsia="方正仿宋_GBK"/>
          <w:color w:val="auto"/>
          <w:sz w:val="28"/>
          <w:szCs w:val="28"/>
        </w:rPr>
      </w:pPr>
      <w:r>
        <w:rPr>
          <w:rFonts w:ascii="方正仿宋_GBK" w:hAnsi="宋体" w:eastAsia="方正仿宋_GBK"/>
          <w:color w:val="auto"/>
          <w:sz w:val="28"/>
          <w:szCs w:val="28"/>
        </w:rPr>
        <w:t>（二）特定资格条件</w:t>
      </w:r>
    </w:p>
    <w:p>
      <w:pPr>
        <w:snapToGrid w:val="0"/>
        <w:spacing w:line="400" w:lineRule="exact"/>
        <w:ind w:firstLine="560" w:firstLineChars="200"/>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无</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rPr>
        <w:t>三、</w:t>
      </w:r>
      <w:r>
        <w:rPr>
          <w:rFonts w:hint="eastAsia" w:ascii="方正黑体_GBK" w:hAnsi="宋体" w:eastAsia="方正黑体_GBK"/>
          <w:color w:val="auto"/>
          <w:sz w:val="28"/>
          <w:szCs w:val="28"/>
          <w:lang w:eastAsia="zh-CN"/>
        </w:rPr>
        <w:t>文件递交相关说明</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eastAsia="zh-CN"/>
        </w:rPr>
        <w:t>响应文件递交时间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7</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 xml:space="preserve"> 22 </w:t>
      </w:r>
      <w:r>
        <w:rPr>
          <w:rFonts w:hint="eastAsia" w:ascii="方正仿宋_GBK" w:hAnsi="宋体" w:eastAsia="方正仿宋_GBK"/>
          <w:color w:val="auto"/>
          <w:sz w:val="28"/>
          <w:szCs w:val="28"/>
        </w:rPr>
        <w:t>日1</w:t>
      </w:r>
      <w:r>
        <w:rPr>
          <w:rFonts w:hint="eastAsia" w:ascii="方正仿宋_GBK" w:hAnsi="宋体" w:eastAsia="方正仿宋_GBK"/>
          <w:color w:val="auto"/>
          <w:sz w:val="28"/>
          <w:szCs w:val="28"/>
          <w:lang w:val="en-US" w:eastAsia="zh-CN"/>
        </w:rPr>
        <w:t>4</w:t>
      </w: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3</w:t>
      </w:r>
      <w:r>
        <w:rPr>
          <w:rFonts w:hint="eastAsia" w:ascii="方正仿宋_GBK" w:hAnsi="宋体" w:eastAsia="方正仿宋_GBK"/>
          <w:color w:val="auto"/>
          <w:sz w:val="28"/>
          <w:szCs w:val="28"/>
        </w:rPr>
        <w:t>0</w:t>
      </w:r>
      <w:r>
        <w:rPr>
          <w:rFonts w:hint="eastAsia" w:ascii="方正仿宋_GBK" w:hAnsi="宋体" w:eastAsia="方正仿宋_GBK"/>
          <w:color w:val="auto"/>
          <w:sz w:val="28"/>
          <w:szCs w:val="28"/>
          <w:lang w:val="en-US" w:eastAsia="zh-CN"/>
        </w:rPr>
        <w:t>-15：00（北京时间）。</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响应文件递交方式：现场递交或邮寄（邮寄地址和联系方式：重庆市荣昌区人民医院行政楼采购办（三），张台贤18523975326）。</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响应文件递交地点：重庆市荣昌区人民医院行政楼3楼会议室（二）。</w:t>
      </w:r>
    </w:p>
    <w:p>
      <w:pPr>
        <w:numPr>
          <w:ilvl w:val="0"/>
          <w:numId w:val="1"/>
        </w:numPr>
        <w:snapToGrid w:val="0"/>
        <w:spacing w:line="380" w:lineRule="exact"/>
        <w:ind w:left="425" w:leftChars="0" w:hanging="425" w:firstLineChars="0"/>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7</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 xml:space="preserve"> 22 </w:t>
      </w:r>
      <w:r>
        <w:rPr>
          <w:rFonts w:hint="eastAsia" w:ascii="方正仿宋_GBK" w:hAnsi="宋体" w:eastAsia="方正仿宋_GBK"/>
          <w:color w:val="auto"/>
          <w:sz w:val="28"/>
          <w:szCs w:val="28"/>
        </w:rPr>
        <w:t>日</w:t>
      </w:r>
      <w:r>
        <w:rPr>
          <w:rFonts w:hint="eastAsia" w:ascii="方正仿宋_GBK" w:hAnsi="宋体" w:eastAsia="方正仿宋_GBK"/>
          <w:color w:val="auto"/>
          <w:sz w:val="28"/>
          <w:szCs w:val="28"/>
          <w:lang w:val="en-US" w:eastAsia="zh-CN"/>
        </w:rPr>
        <w:t>15：0</w:t>
      </w:r>
      <w:bookmarkStart w:id="33" w:name="_GoBack"/>
      <w:bookmarkEnd w:id="33"/>
      <w:r>
        <w:rPr>
          <w:rFonts w:hint="eastAsia" w:ascii="方正仿宋_GBK" w:hAnsi="宋体" w:eastAsia="方正仿宋_GBK"/>
          <w:color w:val="auto"/>
          <w:sz w:val="28"/>
          <w:szCs w:val="28"/>
          <w:lang w:val="en-US" w:eastAsia="zh-CN"/>
        </w:rPr>
        <w:t>0（北京时间）</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评审地点：重庆市荣昌区人民医院行政楼3楼会议室（二）。</w:t>
      </w:r>
    </w:p>
    <w:p>
      <w:pPr>
        <w:spacing w:line="560" w:lineRule="exact"/>
        <w:ind w:firstLine="560" w:firstLineChars="200"/>
        <w:rPr>
          <w:rFonts w:hint="eastAsia" w:eastAsia="宋体"/>
          <w:color w:val="auto"/>
          <w:sz w:val="28"/>
          <w:szCs w:val="28"/>
          <w:u w:val="single"/>
          <w:lang w:eastAsia="zh-CN"/>
        </w:rPr>
      </w:pPr>
      <w:r>
        <w:rPr>
          <w:rFonts w:hint="eastAsia"/>
          <w:color w:val="auto"/>
          <w:sz w:val="28"/>
          <w:szCs w:val="28"/>
          <w:u w:val="single"/>
        </w:rPr>
        <w:t>四、</w:t>
      </w:r>
      <w:r>
        <w:rPr>
          <w:rFonts w:hint="eastAsia"/>
          <w:color w:val="auto"/>
          <w:sz w:val="28"/>
          <w:szCs w:val="28"/>
          <w:u w:val="single"/>
          <w:lang w:eastAsia="zh-CN"/>
        </w:rPr>
        <w:t>评审</w:t>
      </w:r>
      <w:r>
        <w:rPr>
          <w:rFonts w:hint="eastAsia"/>
          <w:color w:val="auto"/>
          <w:sz w:val="28"/>
          <w:szCs w:val="28"/>
          <w:u w:val="single"/>
        </w:rPr>
        <w:t>方式</w:t>
      </w:r>
      <w:r>
        <w:rPr>
          <w:rFonts w:hint="eastAsia"/>
          <w:color w:val="auto"/>
          <w:sz w:val="28"/>
          <w:szCs w:val="28"/>
          <w:u w:val="single"/>
          <w:lang w:eastAsia="zh-CN"/>
        </w:rPr>
        <w:t>及相关说明</w:t>
      </w:r>
    </w:p>
    <w:p>
      <w:pPr>
        <w:spacing w:line="560" w:lineRule="exact"/>
        <w:ind w:firstLine="560" w:firstLineChars="200"/>
        <w:rPr>
          <w:rFonts w:hint="eastAsia"/>
          <w:color w:val="auto"/>
          <w:sz w:val="28"/>
          <w:szCs w:val="28"/>
          <w:u w:val="single"/>
        </w:rPr>
      </w:pPr>
      <w:r>
        <w:rPr>
          <w:rFonts w:hint="eastAsia"/>
          <w:color w:val="auto"/>
          <w:sz w:val="28"/>
          <w:szCs w:val="28"/>
          <w:u w:val="single"/>
          <w:lang w:val="en-US" w:eastAsia="zh-CN"/>
        </w:rPr>
        <w:t>1、</w:t>
      </w:r>
      <w:r>
        <w:rPr>
          <w:rFonts w:hint="eastAsia"/>
          <w:color w:val="auto"/>
          <w:sz w:val="28"/>
          <w:szCs w:val="28"/>
          <w:u w:val="single"/>
        </w:rPr>
        <w:t>最低价</w:t>
      </w:r>
      <w:r>
        <w:rPr>
          <w:rFonts w:hint="eastAsia"/>
          <w:color w:val="auto"/>
          <w:sz w:val="28"/>
          <w:szCs w:val="28"/>
          <w:u w:val="single"/>
          <w:lang w:eastAsia="zh-CN"/>
        </w:rPr>
        <w:t>评审</w:t>
      </w:r>
      <w:r>
        <w:rPr>
          <w:rFonts w:hint="eastAsia"/>
          <w:color w:val="auto"/>
          <w:sz w:val="28"/>
          <w:szCs w:val="28"/>
          <w:u w:val="single"/>
        </w:rPr>
        <w:t>法，经评审符合要求的最低报价供应商为成交供应商。</w:t>
      </w:r>
    </w:p>
    <w:p>
      <w:pPr>
        <w:spacing w:line="560" w:lineRule="exact"/>
        <w:ind w:firstLine="560" w:firstLineChars="200"/>
        <w:rPr>
          <w:rFonts w:hint="eastAsia" w:eastAsia="宋体"/>
          <w:color w:val="auto"/>
          <w:sz w:val="28"/>
          <w:szCs w:val="28"/>
          <w:u w:val="single"/>
          <w:lang w:val="en-US" w:eastAsia="zh-CN"/>
        </w:rPr>
      </w:pPr>
      <w:r>
        <w:rPr>
          <w:rFonts w:hint="eastAsia"/>
          <w:color w:val="auto"/>
          <w:sz w:val="28"/>
          <w:szCs w:val="28"/>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color w:val="auto"/>
          <w:sz w:val="28"/>
          <w:szCs w:val="28"/>
        </w:rPr>
      </w:pPr>
      <w:r>
        <w:rPr>
          <w:rFonts w:hint="eastAsia" w:ascii="方正黑体_GBK" w:hAnsi="宋体" w:eastAsia="方正黑体_GBK"/>
          <w:color w:val="auto"/>
          <w:sz w:val="28"/>
          <w:szCs w:val="28"/>
        </w:rPr>
        <w:t>五、项目参数（必须全部满足）</w:t>
      </w:r>
    </w:p>
    <w:p>
      <w:pPr>
        <w:snapToGrid w:val="0"/>
        <w:spacing w:line="400" w:lineRule="exact"/>
        <w:ind w:firstLine="482" w:firstLineChars="200"/>
        <w:jc w:val="center"/>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lang w:eastAsia="zh-CN"/>
        </w:rPr>
        <w:t>玻片柜参数要求</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1、玻片柜（切片柜）每套4组合，每组合9个抽屉，共36个抽屉，每抽可分4档搁，每组合可放53000个玻片；</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rPr>
        <w:t>2、玻片柜（切片柜）规格：515*480*1510（mm）/套；</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产品特点及功能：</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1、一级SPCC冷轧钢，表面静电粉末喷塑；</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2、柜体采用国际新型焊接技术，顶包侧工艺，表面达到平整光亮无尖角凸起，美观大方的效果，且为防虫蛀防腐蚀提供优质方案；</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3、保证满载密集柜运行平稳且移动前后同步，手柄摇动轻松自如；</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4、高承载力底盘及防腐蚀地轨，密集柜地轨铺设采用每排每节式；</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5、抽屉可自由互换，抽屉自动归位功能，每抽均附带间隙垫，且在归位时有减震垫作为缓冲，同时使噪音减小至最低限度；</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6、柜体利用槽式滑轮，抽屉推拉顺畅，同时防止移动柜体或抽屉拉出来过长造成抽屉无自动打开或脱落现象；</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7、蜡块柜、玻片柜（切片柜）、晾片柜规格相同，可自由组装互换；为病理报告申请单等文字档案提供可靠的保存空间及方案。</w:t>
      </w:r>
    </w:p>
    <w:p>
      <w:pPr>
        <w:jc w:val="center"/>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lang w:eastAsia="zh-CN"/>
        </w:rPr>
        <w:t>腊块柜参数要求</w:t>
      </w:r>
    </w:p>
    <w:p>
      <w:pPr>
        <w:rPr>
          <w:rFonts w:hint="eastAsia" w:ascii="方正仿宋_GBK" w:hAnsi="方正仿宋_GBK" w:eastAsia="方正仿宋_GBK" w:cs="方正仿宋_GBK"/>
          <w:b w:val="0"/>
          <w:bCs w:val="0"/>
          <w:color w:val="auto"/>
          <w:sz w:val="24"/>
          <w:szCs w:val="24"/>
          <w:lang w:val="en-US"/>
        </w:rPr>
      </w:pPr>
      <w:r>
        <w:rPr>
          <w:rFonts w:hint="eastAsia" w:ascii="方正仿宋_GBK" w:hAnsi="方正仿宋_GBK" w:eastAsia="方正仿宋_GBK" w:cs="方正仿宋_GBK"/>
          <w:b w:val="0"/>
          <w:bCs w:val="0"/>
          <w:color w:val="auto"/>
          <w:sz w:val="24"/>
          <w:szCs w:val="24"/>
          <w:lang w:val="en-US" w:eastAsia="zh-CN"/>
        </w:rPr>
        <w:t>1、</w:t>
      </w:r>
      <w:r>
        <w:rPr>
          <w:rFonts w:hint="eastAsia" w:ascii="方正仿宋_GBK" w:hAnsi="方正仿宋_GBK" w:eastAsia="方正仿宋_GBK" w:cs="方正仿宋_GBK"/>
          <w:b w:val="0"/>
          <w:bCs w:val="0"/>
          <w:color w:val="auto"/>
          <w:sz w:val="24"/>
          <w:szCs w:val="24"/>
        </w:rPr>
        <w:t>蜡块柜</w:t>
      </w:r>
      <w:r>
        <w:rPr>
          <w:rFonts w:hint="eastAsia" w:ascii="方正仿宋_GBK" w:hAnsi="方正仿宋_GBK" w:eastAsia="方正仿宋_GBK" w:cs="方正仿宋_GBK"/>
          <w:b w:val="0"/>
          <w:bCs w:val="0"/>
          <w:color w:val="auto"/>
          <w:sz w:val="24"/>
          <w:szCs w:val="24"/>
          <w:lang w:eastAsia="zh-CN"/>
        </w:rPr>
        <w:t>共有</w:t>
      </w:r>
      <w:r>
        <w:rPr>
          <w:rFonts w:hint="eastAsia" w:ascii="方正仿宋_GBK" w:hAnsi="方正仿宋_GBK" w:eastAsia="方正仿宋_GBK" w:cs="方正仿宋_GBK"/>
          <w:b w:val="0"/>
          <w:bCs w:val="0"/>
          <w:color w:val="auto"/>
          <w:sz w:val="24"/>
          <w:szCs w:val="24"/>
          <w:lang w:val="en-US" w:eastAsia="zh-CN"/>
        </w:rPr>
        <w:t>72</w:t>
      </w:r>
      <w:r>
        <w:rPr>
          <w:rFonts w:hint="eastAsia" w:ascii="方正仿宋_GBK" w:hAnsi="方正仿宋_GBK" w:eastAsia="方正仿宋_GBK" w:cs="方正仿宋_GBK"/>
          <w:b w:val="0"/>
          <w:bCs w:val="0"/>
          <w:color w:val="auto"/>
          <w:sz w:val="24"/>
          <w:szCs w:val="24"/>
        </w:rPr>
        <w:t>个抽屉，</w:t>
      </w:r>
      <w:r>
        <w:rPr>
          <w:rFonts w:hint="eastAsia" w:ascii="方正仿宋_GBK" w:hAnsi="方正仿宋_GBK" w:eastAsia="方正仿宋_GBK" w:cs="方正仿宋_GBK"/>
          <w:b w:val="0"/>
          <w:bCs w:val="0"/>
          <w:color w:val="auto"/>
          <w:sz w:val="24"/>
          <w:szCs w:val="24"/>
          <w:lang w:eastAsia="zh-CN"/>
        </w:rPr>
        <w:t>每抽</w:t>
      </w:r>
      <w:r>
        <w:rPr>
          <w:rFonts w:hint="eastAsia" w:ascii="方正仿宋_GBK" w:hAnsi="方正仿宋_GBK" w:eastAsia="方正仿宋_GBK" w:cs="方正仿宋_GBK"/>
          <w:b w:val="0"/>
          <w:bCs w:val="0"/>
          <w:color w:val="auto"/>
          <w:sz w:val="24"/>
          <w:szCs w:val="24"/>
        </w:rPr>
        <w:t>放蜡块</w:t>
      </w:r>
      <w:r>
        <w:rPr>
          <w:rFonts w:hint="eastAsia" w:ascii="方正仿宋_GBK" w:hAnsi="方正仿宋_GBK" w:eastAsia="方正仿宋_GBK" w:cs="方正仿宋_GBK"/>
          <w:b w:val="0"/>
          <w:bCs w:val="0"/>
          <w:color w:val="auto"/>
          <w:sz w:val="24"/>
          <w:szCs w:val="24"/>
          <w:lang w:val="en-US" w:eastAsia="zh-CN"/>
        </w:rPr>
        <w:t>610</w:t>
      </w:r>
      <w:r>
        <w:rPr>
          <w:rFonts w:hint="eastAsia" w:ascii="方正仿宋_GBK" w:hAnsi="方正仿宋_GBK" w:eastAsia="方正仿宋_GBK" w:cs="方正仿宋_GBK"/>
          <w:b w:val="0"/>
          <w:bCs w:val="0"/>
          <w:color w:val="auto"/>
          <w:sz w:val="24"/>
          <w:szCs w:val="24"/>
          <w:lang w:eastAsia="zh-CN"/>
        </w:rPr>
        <w:t>张</w:t>
      </w:r>
      <w:r>
        <w:rPr>
          <w:rFonts w:hint="eastAsia" w:ascii="方正仿宋_GBK" w:hAnsi="方正仿宋_GBK" w:eastAsia="方正仿宋_GBK" w:cs="方正仿宋_GBK"/>
          <w:b w:val="0"/>
          <w:bCs w:val="0"/>
          <w:color w:val="auto"/>
          <w:sz w:val="24"/>
          <w:szCs w:val="24"/>
        </w:rPr>
        <w:t>；</w:t>
      </w:r>
      <w:r>
        <w:rPr>
          <w:rFonts w:hint="eastAsia" w:ascii="方正仿宋_GBK" w:hAnsi="方正仿宋_GBK" w:eastAsia="方正仿宋_GBK" w:cs="方正仿宋_GBK"/>
          <w:b w:val="0"/>
          <w:bCs w:val="0"/>
          <w:color w:val="auto"/>
          <w:sz w:val="24"/>
          <w:szCs w:val="24"/>
          <w:lang w:eastAsia="zh-CN"/>
        </w:rPr>
        <w:t>总容量</w:t>
      </w:r>
      <w:r>
        <w:rPr>
          <w:rFonts w:hint="eastAsia" w:ascii="方正仿宋_GBK" w:hAnsi="方正仿宋_GBK" w:eastAsia="方正仿宋_GBK" w:cs="方正仿宋_GBK"/>
          <w:b w:val="0"/>
          <w:bCs w:val="0"/>
          <w:color w:val="auto"/>
          <w:sz w:val="24"/>
          <w:szCs w:val="24"/>
          <w:lang w:val="en-US" w:eastAsia="zh-CN"/>
        </w:rPr>
        <w:t>11000张</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2、</w:t>
      </w:r>
      <w:r>
        <w:rPr>
          <w:rFonts w:hint="eastAsia" w:ascii="方正仿宋_GBK" w:hAnsi="方正仿宋_GBK" w:eastAsia="方正仿宋_GBK" w:cs="方正仿宋_GBK"/>
          <w:b w:val="0"/>
          <w:bCs w:val="0"/>
          <w:color w:val="auto"/>
          <w:sz w:val="24"/>
          <w:szCs w:val="24"/>
        </w:rPr>
        <w:t>蜡块柜规格：</w:t>
      </w:r>
      <w:r>
        <w:rPr>
          <w:rFonts w:hint="eastAsia" w:ascii="方正仿宋_GBK" w:hAnsi="方正仿宋_GBK" w:eastAsia="方正仿宋_GBK" w:cs="方正仿宋_GBK"/>
          <w:b w:val="0"/>
          <w:bCs w:val="0"/>
          <w:color w:val="auto"/>
          <w:sz w:val="24"/>
          <w:szCs w:val="24"/>
          <w:lang w:val="en-US" w:eastAsia="zh-CN"/>
        </w:rPr>
        <w:t>478</w:t>
      </w:r>
      <w:r>
        <w:rPr>
          <w:rFonts w:hint="eastAsia" w:ascii="方正仿宋_GBK" w:hAnsi="方正仿宋_GBK" w:eastAsia="方正仿宋_GBK" w:cs="方正仿宋_GBK"/>
          <w:b w:val="0"/>
          <w:bCs w:val="0"/>
          <w:color w:val="auto"/>
          <w:sz w:val="24"/>
          <w:szCs w:val="24"/>
        </w:rPr>
        <w:t>*</w:t>
      </w:r>
      <w:r>
        <w:rPr>
          <w:rFonts w:hint="eastAsia" w:ascii="方正仿宋_GBK" w:hAnsi="方正仿宋_GBK" w:eastAsia="方正仿宋_GBK" w:cs="方正仿宋_GBK"/>
          <w:b w:val="0"/>
          <w:bCs w:val="0"/>
          <w:color w:val="auto"/>
          <w:sz w:val="24"/>
          <w:szCs w:val="24"/>
          <w:lang w:val="en-US" w:eastAsia="zh-CN"/>
        </w:rPr>
        <w:t>450</w:t>
      </w:r>
      <w:r>
        <w:rPr>
          <w:rFonts w:hint="eastAsia" w:ascii="方正仿宋_GBK" w:hAnsi="方正仿宋_GBK" w:eastAsia="方正仿宋_GBK" w:cs="方正仿宋_GBK"/>
          <w:b w:val="0"/>
          <w:bCs w:val="0"/>
          <w:color w:val="auto"/>
          <w:sz w:val="24"/>
          <w:szCs w:val="24"/>
        </w:rPr>
        <w:t>*1</w:t>
      </w:r>
      <w:r>
        <w:rPr>
          <w:rFonts w:hint="eastAsia" w:ascii="方正仿宋_GBK" w:hAnsi="方正仿宋_GBK" w:eastAsia="方正仿宋_GBK" w:cs="方正仿宋_GBK"/>
          <w:b w:val="0"/>
          <w:bCs w:val="0"/>
          <w:color w:val="auto"/>
          <w:sz w:val="24"/>
          <w:szCs w:val="24"/>
          <w:lang w:val="en-US" w:eastAsia="zh-CN"/>
        </w:rPr>
        <w:t>295</w:t>
      </w:r>
      <w:r>
        <w:rPr>
          <w:rFonts w:hint="eastAsia" w:ascii="方正仿宋_GBK" w:hAnsi="方正仿宋_GBK" w:eastAsia="方正仿宋_GBK" w:cs="方正仿宋_GBK"/>
          <w:b w:val="0"/>
          <w:bCs w:val="0"/>
          <w:color w:val="auto"/>
          <w:sz w:val="24"/>
          <w:szCs w:val="24"/>
        </w:rPr>
        <w:t>（mm）/套；</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产品特点及功能：</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1、</w:t>
      </w:r>
      <w:r>
        <w:rPr>
          <w:rFonts w:hint="eastAsia" w:ascii="方正仿宋_GBK" w:hAnsi="方正仿宋_GBK" w:eastAsia="方正仿宋_GBK" w:cs="方正仿宋_GBK"/>
          <w:b w:val="0"/>
          <w:bCs w:val="0"/>
          <w:color w:val="auto"/>
          <w:sz w:val="24"/>
          <w:szCs w:val="24"/>
          <w:lang w:eastAsia="zh-CN"/>
        </w:rPr>
        <w:t>采用</w:t>
      </w:r>
      <w:r>
        <w:rPr>
          <w:rFonts w:hint="eastAsia" w:ascii="方正仿宋_GBK" w:hAnsi="方正仿宋_GBK" w:eastAsia="方正仿宋_GBK" w:cs="方正仿宋_GBK"/>
          <w:b w:val="0"/>
          <w:bCs w:val="0"/>
          <w:color w:val="auto"/>
          <w:sz w:val="24"/>
          <w:szCs w:val="24"/>
          <w:lang w:val="en-US" w:eastAsia="zh-CN"/>
        </w:rPr>
        <w:t>0.8mm</w:t>
      </w:r>
      <w:r>
        <w:rPr>
          <w:rFonts w:hint="eastAsia" w:ascii="方正仿宋_GBK" w:hAnsi="方正仿宋_GBK" w:eastAsia="方正仿宋_GBK" w:cs="方正仿宋_GBK"/>
          <w:b w:val="0"/>
          <w:bCs w:val="0"/>
          <w:color w:val="auto"/>
          <w:sz w:val="24"/>
          <w:szCs w:val="24"/>
        </w:rPr>
        <w:t>冷轧钢</w:t>
      </w:r>
      <w:r>
        <w:rPr>
          <w:rFonts w:hint="eastAsia" w:ascii="方正仿宋_GBK" w:hAnsi="方正仿宋_GBK" w:eastAsia="方正仿宋_GBK" w:cs="方正仿宋_GBK"/>
          <w:b w:val="0"/>
          <w:bCs w:val="0"/>
          <w:color w:val="auto"/>
          <w:sz w:val="24"/>
          <w:szCs w:val="24"/>
          <w:lang w:eastAsia="zh-CN"/>
        </w:rPr>
        <w:t>加工而成</w:t>
      </w:r>
      <w:r>
        <w:rPr>
          <w:rFonts w:hint="eastAsia" w:ascii="方正仿宋_GBK" w:hAnsi="方正仿宋_GBK" w:eastAsia="方正仿宋_GBK" w:cs="方正仿宋_GBK"/>
          <w:b w:val="0"/>
          <w:bCs w:val="0"/>
          <w:color w:val="auto"/>
          <w:sz w:val="24"/>
          <w:szCs w:val="24"/>
        </w:rPr>
        <w:t>，</w:t>
      </w:r>
      <w:r>
        <w:rPr>
          <w:rFonts w:hint="eastAsia" w:ascii="方正仿宋_GBK" w:hAnsi="方正仿宋_GBK" w:eastAsia="方正仿宋_GBK" w:cs="方正仿宋_GBK"/>
          <w:b w:val="0"/>
          <w:bCs w:val="0"/>
          <w:color w:val="auto"/>
          <w:sz w:val="24"/>
          <w:szCs w:val="24"/>
          <w:lang w:eastAsia="zh-CN"/>
        </w:rPr>
        <w:t>内部导轨为模压成型，有较好的耐压性和承重性</w:t>
      </w:r>
    </w:p>
    <w:p>
      <w:pPr>
        <w:rPr>
          <w:rFonts w:hint="eastAsia" w:ascii="方正仿宋_GBK" w:hAnsi="方正仿宋_GBK" w:eastAsia="方正仿宋_GBK" w:cs="方正仿宋_GBK"/>
          <w:b w:val="0"/>
          <w:bCs w:val="0"/>
          <w:color w:val="auto"/>
          <w:sz w:val="24"/>
          <w:szCs w:val="24"/>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2、</w:t>
      </w:r>
      <w:r>
        <w:rPr>
          <w:rFonts w:hint="eastAsia" w:ascii="方正仿宋_GBK" w:hAnsi="方正仿宋_GBK" w:eastAsia="方正仿宋_GBK" w:cs="方正仿宋_GBK"/>
          <w:b w:val="0"/>
          <w:bCs w:val="0"/>
          <w:color w:val="auto"/>
          <w:sz w:val="24"/>
          <w:szCs w:val="24"/>
          <w:lang w:eastAsia="zh-CN"/>
        </w:rPr>
        <w:t>存档盒由高强度的工程塑料塑压而成，具有强度高、寿命长易清洗等特征</w:t>
      </w:r>
    </w:p>
    <w:p>
      <w:pPr>
        <w:rPr>
          <w:rFonts w:hint="eastAsia" w:ascii="方正仿宋_GBK" w:hAnsi="方正仿宋_GBK" w:eastAsia="方正仿宋_GBK" w:cs="方正仿宋_GBK"/>
          <w:b w:val="0"/>
          <w:bCs w:val="0"/>
          <w:color w:val="auto"/>
          <w:sz w:val="24"/>
          <w:szCs w:val="24"/>
          <w:lang w:eastAsia="zh-CN"/>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3、</w:t>
      </w:r>
      <w:r>
        <w:rPr>
          <w:rFonts w:hint="eastAsia" w:ascii="方正仿宋_GBK" w:hAnsi="方正仿宋_GBK" w:eastAsia="方正仿宋_GBK" w:cs="方正仿宋_GBK"/>
          <w:b w:val="0"/>
          <w:bCs w:val="0"/>
          <w:color w:val="auto"/>
          <w:sz w:val="24"/>
          <w:szCs w:val="24"/>
          <w:lang w:eastAsia="zh-CN"/>
        </w:rPr>
        <w:t>分体设计，方便移动和摆放</w:t>
      </w:r>
    </w:p>
    <w:p>
      <w:pPr>
        <w:rPr>
          <w:rFonts w:hint="eastAsia" w:ascii="方正仿宋_GBK" w:hAnsi="方正仿宋_GBK" w:eastAsia="方正仿宋_GBK" w:cs="方正仿宋_GBK"/>
          <w:b w:val="0"/>
          <w:bCs w:val="0"/>
          <w:color w:val="auto"/>
          <w:sz w:val="24"/>
          <w:szCs w:val="24"/>
          <w:lang w:eastAsia="zh-CN"/>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4、</w:t>
      </w:r>
      <w:r>
        <w:rPr>
          <w:rFonts w:hint="eastAsia" w:ascii="方正仿宋_GBK" w:hAnsi="方正仿宋_GBK" w:eastAsia="方正仿宋_GBK" w:cs="方正仿宋_GBK"/>
          <w:b w:val="0"/>
          <w:bCs w:val="0"/>
          <w:color w:val="auto"/>
          <w:sz w:val="24"/>
          <w:szCs w:val="24"/>
          <w:lang w:eastAsia="zh-CN"/>
        </w:rPr>
        <w:t>密集抽拉式设计，容量打，操作方便</w:t>
      </w:r>
    </w:p>
    <w:p>
      <w:pPr>
        <w:rPr>
          <w:rFonts w:hint="eastAsia" w:ascii="方正仿宋_GBK" w:hAnsi="方正仿宋_GBK" w:eastAsia="方正仿宋_GBK" w:cs="方正仿宋_GBK"/>
          <w:b w:val="0"/>
          <w:bCs w:val="0"/>
          <w:color w:val="auto"/>
          <w:sz w:val="24"/>
          <w:szCs w:val="24"/>
          <w:lang w:eastAsia="zh-CN"/>
        </w:rPr>
      </w:pPr>
      <w:r>
        <w:rPr>
          <w:rFonts w:hint="eastAsia" w:ascii="方正仿宋_GBK" w:hAnsi="方正仿宋_GBK" w:eastAsia="方正仿宋_GBK" w:cs="方正仿宋_GBK"/>
          <w:b w:val="0"/>
          <w:bCs w:val="0"/>
          <w:color w:val="auto"/>
          <w:sz w:val="24"/>
          <w:szCs w:val="24"/>
          <w:lang w:val="en-US" w:eastAsia="zh-CN"/>
        </w:rPr>
        <w:t>3.</w:t>
      </w:r>
      <w:r>
        <w:rPr>
          <w:rFonts w:hint="eastAsia" w:ascii="方正仿宋_GBK" w:hAnsi="方正仿宋_GBK" w:eastAsia="方正仿宋_GBK" w:cs="方正仿宋_GBK"/>
          <w:b w:val="0"/>
          <w:bCs w:val="0"/>
          <w:color w:val="auto"/>
          <w:sz w:val="24"/>
          <w:szCs w:val="24"/>
        </w:rPr>
        <w:t>5、</w:t>
      </w:r>
      <w:r>
        <w:rPr>
          <w:rFonts w:hint="eastAsia" w:ascii="方正仿宋_GBK" w:hAnsi="方正仿宋_GBK" w:eastAsia="方正仿宋_GBK" w:cs="方正仿宋_GBK"/>
          <w:b w:val="0"/>
          <w:bCs w:val="0"/>
          <w:color w:val="auto"/>
          <w:sz w:val="24"/>
          <w:szCs w:val="24"/>
          <w:lang w:eastAsia="zh-CN"/>
        </w:rPr>
        <w:t>防蛀、防盗、防火、防霉、防潮，使用更加安全放心</w:t>
      </w:r>
    </w:p>
    <w:p>
      <w:pPr>
        <w:rPr>
          <w:rFonts w:hint="eastAsia"/>
          <w:b/>
          <w:color w:val="auto"/>
          <w:sz w:val="28"/>
          <w:szCs w:val="28"/>
          <w:lang w:eastAsia="zh-CN"/>
        </w:rPr>
      </w:pPr>
    </w:p>
    <w:p>
      <w:pPr>
        <w:snapToGrid w:val="0"/>
        <w:spacing w:line="400" w:lineRule="exact"/>
        <w:rPr>
          <w:rFonts w:ascii="方正黑体_GBK" w:hAnsi="宋体" w:eastAsia="方正黑体_GBK"/>
          <w:color w:val="auto"/>
          <w:sz w:val="28"/>
          <w:szCs w:val="28"/>
        </w:rPr>
      </w:pPr>
      <w:r>
        <w:rPr>
          <w:rFonts w:hint="eastAsia" w:ascii="方正黑体_GBK" w:hAnsi="宋体" w:eastAsia="方正黑体_GBK"/>
          <w:color w:val="auto"/>
          <w:sz w:val="28"/>
          <w:szCs w:val="28"/>
        </w:rPr>
        <w:t>六、商务要求（必须全部满足）</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（一）交货时间、地点及验收方式</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rPr>
        <w:t>1.交货时间</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lang w:val="zh-CN"/>
        </w:rPr>
        <w:t>采购合同签订后30个日历日以内全部交货并完成安装调试</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2.交货地点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交货地点：重庆市</w:t>
      </w:r>
      <w:r>
        <w:rPr>
          <w:rFonts w:hint="eastAsia" w:ascii="方正仿宋_GBK" w:hAnsi="宋体" w:eastAsia="方正仿宋_GBK"/>
          <w:color w:val="auto"/>
          <w:sz w:val="24"/>
          <w:lang w:val="zh-CN"/>
        </w:rPr>
        <w:t>荣昌区人民医院指定地点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3.验收方式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color w:val="auto"/>
          <w:sz w:val="24"/>
        </w:rPr>
        <w:t>性能指标达到规定的标准。</w:t>
      </w:r>
      <w:r>
        <w:rPr>
          <w:rFonts w:hint="eastAsia" w:ascii="方正仿宋_GBK" w:hAnsi="宋体" w:eastAsia="方正仿宋_GBK"/>
          <w:color w:val="auto"/>
          <w:sz w:val="24"/>
        </w:rPr>
        <w:t>成交供应商不得擅自调整、更换设备的品牌、型号和质量等。</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B、货物技术资料、装箱单、合格证等资料齐全。</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C、在规定时间内完成交货并验收，并经采购人确认。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（4）产品经安装调试并运行正常。</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（7）产品包装材料归采购人所有（如采购人需要）。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color w:val="auto"/>
          <w:sz w:val="24"/>
          <w:szCs w:val="24"/>
        </w:rPr>
      </w:pPr>
      <w:bookmarkStart w:id="1" w:name="_Toc344475121"/>
      <w:bookmarkStart w:id="2" w:name="_Toc511909616"/>
      <w:r>
        <w:rPr>
          <w:rFonts w:hint="eastAsia" w:ascii="方正仿宋_GBK" w:hAnsi="宋体" w:eastAsia="方正仿宋_GBK"/>
          <w:color w:val="auto"/>
          <w:sz w:val="24"/>
          <w:szCs w:val="24"/>
        </w:rPr>
        <w:t>（二）质量保证及服务</w:t>
      </w:r>
      <w:bookmarkEnd w:id="1"/>
      <w:bookmarkEnd w:id="2"/>
      <w:r>
        <w:rPr>
          <w:rFonts w:hint="eastAsia" w:ascii="方正仿宋_GBK" w:hAnsi="宋体" w:eastAsia="方正仿宋_GBK"/>
          <w:color w:val="auto"/>
          <w:sz w:val="24"/>
          <w:szCs w:val="24"/>
        </w:rPr>
        <w:t>要求</w:t>
      </w:r>
    </w:p>
    <w:p>
      <w:pPr>
        <w:snapToGrid w:val="0"/>
        <w:spacing w:line="400" w:lineRule="exact"/>
        <w:ind w:firstLine="482" w:firstLineChars="200"/>
        <w:rPr>
          <w:rFonts w:ascii="方正仿宋_GBK" w:hAnsi="宋体" w:eastAsia="方正仿宋_GBK"/>
          <w:b/>
          <w:color w:val="auto"/>
          <w:sz w:val="24"/>
          <w:u w:val="single"/>
        </w:rPr>
      </w:pPr>
      <w:bookmarkStart w:id="3" w:name="_Toc511909617"/>
      <w:bookmarkStart w:id="4" w:name="_Toc344475122"/>
      <w:r>
        <w:rPr>
          <w:rFonts w:hint="eastAsia" w:ascii="方正仿宋_GBK" w:hAnsi="宋体" w:eastAsia="方正仿宋_GBK"/>
          <w:b/>
          <w:color w:val="auto"/>
          <w:sz w:val="24"/>
          <w:u w:val="single"/>
        </w:rPr>
        <w:t>产品质量保证期</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1、供应商应明确承诺：产品质保期</w:t>
      </w:r>
      <w:r>
        <w:rPr>
          <w:rFonts w:hint="eastAsia" w:ascii="仿宋" w:hAnsi="仿宋" w:eastAsia="仿宋" w:cs="仿宋"/>
          <w:color w:val="auto"/>
          <w:sz w:val="24"/>
        </w:rPr>
        <w:t>≥</w:t>
      </w:r>
      <w:r>
        <w:rPr>
          <w:rFonts w:hint="eastAsia" w:ascii="方正仿宋_GBK" w:hAnsi="宋体" w:eastAsia="方正仿宋_GBK"/>
          <w:color w:val="auto"/>
          <w:sz w:val="24"/>
        </w:rPr>
        <w:t>2年</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售后服务内容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（1）电话咨询</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（2）现场响应</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成交供应商或制造商</w:t>
      </w:r>
      <w:r>
        <w:rPr>
          <w:rFonts w:ascii="方正仿宋_GBK" w:hAnsi="宋体" w:eastAsia="方正仿宋_GBK"/>
          <w:color w:val="auto"/>
          <w:sz w:val="24"/>
          <w:lang w:val="zh-CN"/>
        </w:rPr>
        <w:t>必须在</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市有独立的原厂售后服务机构，并能提供</w:t>
      </w:r>
      <w:r>
        <w:rPr>
          <w:rFonts w:ascii="方正仿宋_GBK" w:hAnsi="宋体" w:eastAsia="方正仿宋_GBK"/>
          <w:color w:val="auto"/>
          <w:sz w:val="24"/>
        </w:rPr>
        <w:t>7×24</w:t>
      </w:r>
      <w:r>
        <w:rPr>
          <w:rFonts w:ascii="方正仿宋_GBK" w:hAnsi="宋体" w:eastAsia="方正仿宋_GBK"/>
          <w:color w:val="auto"/>
          <w:sz w:val="24"/>
          <w:lang w:val="zh-CN"/>
        </w:rPr>
        <w:t>小时技术支持与服务。设备出现故障时必须在</w:t>
      </w:r>
      <w:r>
        <w:rPr>
          <w:rFonts w:ascii="方正仿宋_GBK" w:hAnsi="宋体" w:eastAsia="方正仿宋_GBK"/>
          <w:color w:val="auto"/>
          <w:sz w:val="24"/>
        </w:rPr>
        <w:t xml:space="preserve"> 2</w:t>
      </w:r>
      <w:r>
        <w:rPr>
          <w:rFonts w:ascii="方正仿宋_GBK" w:hAnsi="宋体" w:eastAsia="方正仿宋_GBK"/>
          <w:color w:val="auto"/>
          <w:sz w:val="24"/>
          <w:lang w:val="zh-CN"/>
        </w:rPr>
        <w:t>小时内对需方所提出的维修要求做出响应，</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市当地2小时到达设备现场并于</w:t>
      </w:r>
      <w:r>
        <w:rPr>
          <w:rFonts w:hint="eastAsia" w:ascii="方正仿宋_GBK" w:hAnsi="宋体" w:eastAsia="方正仿宋_GBK"/>
          <w:color w:val="auto"/>
          <w:sz w:val="24"/>
          <w:lang w:val="zh-CN"/>
        </w:rPr>
        <w:t>12</w:t>
      </w:r>
      <w:r>
        <w:rPr>
          <w:rFonts w:ascii="方正仿宋_GBK" w:hAnsi="宋体" w:eastAsia="方正仿宋_GBK"/>
          <w:color w:val="auto"/>
          <w:sz w:val="24"/>
          <w:lang w:val="zh-CN"/>
        </w:rPr>
        <w:t>小时内修复</w:t>
      </w:r>
      <w:r>
        <w:rPr>
          <w:rFonts w:hint="eastAsia" w:ascii="方正仿宋_GBK" w:hAnsi="宋体" w:eastAsia="方正仿宋_GBK"/>
          <w:color w:val="auto"/>
          <w:sz w:val="24"/>
          <w:lang w:val="zh-CN"/>
        </w:rPr>
        <w:t>。</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（3）技术升级</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2、质保期外服务要求</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备品备件及易损件</w:t>
      </w:r>
    </w:p>
    <w:p>
      <w:pPr>
        <w:snapToGrid w:val="0"/>
        <w:spacing w:line="400" w:lineRule="exact"/>
        <w:ind w:firstLine="480" w:firstLineChars="200"/>
        <w:rPr>
          <w:rFonts w:ascii="仿宋" w:eastAsia="仿宋" w:cs="宋体"/>
          <w:color w:val="auto"/>
          <w:kern w:val="0"/>
          <w:sz w:val="24"/>
        </w:rPr>
      </w:pPr>
      <w:r>
        <w:rPr>
          <w:rFonts w:hint="eastAsia" w:ascii="方正仿宋_GBK" w:hAnsi="宋体" w:eastAsia="方正仿宋_GBK"/>
          <w:color w:val="auto"/>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（三）报价要求</w:t>
      </w:r>
      <w:bookmarkEnd w:id="3"/>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color w:val="auto"/>
          <w:sz w:val="24"/>
          <w:szCs w:val="24"/>
        </w:rPr>
      </w:pPr>
      <w:bookmarkStart w:id="5" w:name="_Toc511909618"/>
      <w:r>
        <w:rPr>
          <w:rFonts w:hint="eastAsia" w:ascii="方正仿宋_GBK" w:hAnsi="宋体" w:eastAsia="方正仿宋_GBK"/>
          <w:color w:val="auto"/>
          <w:sz w:val="24"/>
          <w:szCs w:val="24"/>
        </w:rPr>
        <w:t>（四）付款方式</w:t>
      </w:r>
      <w:bookmarkEnd w:id="4"/>
      <w:bookmarkEnd w:id="5"/>
      <w:bookmarkStart w:id="6" w:name="_Toc344475123"/>
      <w:bookmarkStart w:id="7" w:name="_Toc511909619"/>
      <w:r>
        <w:rPr>
          <w:rFonts w:hint="eastAsia" w:ascii="方正仿宋_GBK" w:hAnsi="宋体" w:eastAsia="方正仿宋_GBK"/>
          <w:color w:val="auto"/>
          <w:sz w:val="24"/>
          <w:szCs w:val="24"/>
        </w:rPr>
        <w:t xml:space="preserve">  </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安装验收合格后30日内支付合同金额95％。余款5％作为质保金，质保期满后无息一次性付清。</w:t>
      </w:r>
    </w:p>
    <w:p>
      <w:pPr>
        <w:pStyle w:val="3"/>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（五）知识产权</w:t>
      </w:r>
      <w:bookmarkEnd w:id="6"/>
      <w:bookmarkEnd w:id="7"/>
    </w:p>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color w:val="auto"/>
          <w:sz w:val="24"/>
          <w:szCs w:val="24"/>
        </w:rPr>
      </w:pPr>
      <w:bookmarkStart w:id="8" w:name="_Toc511909620"/>
      <w:bookmarkStart w:id="9" w:name="_Toc344475125"/>
      <w:r>
        <w:rPr>
          <w:rFonts w:hint="eastAsia" w:ascii="方正仿宋_GBK" w:hAnsi="宋体" w:eastAsia="方正仿宋_GBK"/>
          <w:color w:val="auto"/>
          <w:sz w:val="24"/>
          <w:szCs w:val="24"/>
        </w:rPr>
        <w:t>（六）其他</w:t>
      </w:r>
      <w:bookmarkEnd w:id="8"/>
    </w:p>
    <w:bookmarkEnd w:id="9"/>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（二）其他未尽事宜由供需双方在采购合同中详细约定。</w:t>
      </w: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ascii="方正仿宋_GBK" w:eastAsia="方正仿宋_GBK"/>
          <w:color w:val="auto"/>
          <w:sz w:val="24"/>
        </w:rPr>
      </w:pPr>
    </w:p>
    <w:p>
      <w:pPr>
        <w:snapToGrid w:val="0"/>
        <w:spacing w:line="400" w:lineRule="exact"/>
        <w:ind w:firstLine="540"/>
        <w:rPr>
          <w:rFonts w:ascii="方正仿宋_GBK" w:eastAsia="方正仿宋_GBK"/>
          <w:color w:val="auto"/>
          <w:sz w:val="24"/>
        </w:rPr>
      </w:pPr>
    </w:p>
    <w:p>
      <w:pPr>
        <w:snapToGrid w:val="0"/>
        <w:spacing w:line="400" w:lineRule="exact"/>
        <w:ind w:firstLine="540"/>
        <w:rPr>
          <w:rFonts w:ascii="方正仿宋_GBK" w:eastAsia="方正仿宋_GBK"/>
          <w:color w:val="auto"/>
          <w:sz w:val="24"/>
        </w:rPr>
      </w:pPr>
    </w:p>
    <w:p>
      <w:pPr>
        <w:snapToGrid w:val="0"/>
        <w:spacing w:line="400" w:lineRule="exact"/>
        <w:ind w:firstLine="540"/>
        <w:rPr>
          <w:rFonts w:ascii="方正仿宋_GBK" w:eastAsia="方正仿宋_GBK"/>
          <w:color w:val="auto"/>
          <w:sz w:val="24"/>
        </w:rPr>
      </w:pPr>
    </w:p>
    <w:p>
      <w:pPr>
        <w:pStyle w:val="2"/>
        <w:spacing w:before="0" w:after="0" w:line="360" w:lineRule="auto"/>
        <w:jc w:val="left"/>
        <w:rPr>
          <w:rFonts w:hint="eastAsia" w:ascii="方正小标宋_GBK" w:hAnsi="宋体" w:eastAsia="方正小标宋_GBK"/>
          <w:b w:val="0"/>
          <w:color w:val="auto"/>
          <w:sz w:val="36"/>
          <w:szCs w:val="30"/>
        </w:rPr>
      </w:pPr>
      <w:r>
        <w:rPr>
          <w:rFonts w:hint="eastAsia"/>
          <w:color w:val="auto"/>
        </w:rPr>
        <w:t>七、响应文件格式要求</w:t>
      </w:r>
      <w:bookmarkStart w:id="10" w:name="_Toc12789072"/>
      <w:bookmarkStart w:id="11" w:name="_Toc511909622"/>
    </w:p>
    <w:bookmarkEnd w:id="10"/>
    <w:bookmarkEnd w:id="11"/>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一、经济部分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二、技术部分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技术响应偏离表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三、服务部分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服务响应偏离表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四、资格条件及其他</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（二）组织机构代码证复印件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（三）法定代表人身份证明书（格式）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（四）法定代表人授权委托书（格式）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（五）书面声明（格式）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（六）特定资格条件证书或证明文件</w:t>
      </w:r>
    </w:p>
    <w:p>
      <w:pPr>
        <w:spacing w:line="440" w:lineRule="exact"/>
        <w:ind w:firstLine="480" w:firstLineChars="200"/>
        <w:rPr>
          <w:rFonts w:ascii="方正仿宋_GBK" w:hAnsi="宋体" w:eastAsia="方正仿宋_GBK"/>
          <w:color w:val="auto"/>
          <w:sz w:val="24"/>
        </w:rPr>
      </w:pPr>
      <w:r>
        <w:rPr>
          <w:rFonts w:hint="eastAsia" w:ascii="方正仿宋_GBK" w:hAnsi="仿宋" w:eastAsia="方正仿宋_GBK"/>
          <w:color w:val="auto"/>
          <w:sz w:val="24"/>
        </w:rPr>
        <w:t>说明：供应商按“五证合一”登记制度办理营业执照的，</w:t>
      </w:r>
      <w:r>
        <w:rPr>
          <w:rFonts w:hint="eastAsia" w:ascii="方正仿宋_GBK" w:hAnsi="仿宋" w:eastAsia="方正仿宋_GBK" w:cs="宋体"/>
          <w:color w:val="auto"/>
          <w:kern w:val="0"/>
          <w:sz w:val="24"/>
        </w:rPr>
        <w:t>组织机构代码证、税务登记证（副本）和社会保险登记证</w:t>
      </w:r>
      <w:r>
        <w:rPr>
          <w:rFonts w:hint="eastAsia" w:ascii="方正仿宋_GBK" w:hAnsi="仿宋" w:eastAsia="方正仿宋_GBK"/>
          <w:color w:val="auto"/>
          <w:sz w:val="24"/>
        </w:rPr>
        <w:t>以供应商所提供的营业执照（副本）复印件为准。</w:t>
      </w:r>
    </w:p>
    <w:p>
      <w:pPr>
        <w:spacing w:line="440" w:lineRule="exact"/>
        <w:ind w:firstLine="482" w:firstLineChars="200"/>
        <w:rPr>
          <w:rFonts w:ascii="方正仿宋_GBK" w:hAnsi="宋体" w:eastAsia="方正仿宋_GBK"/>
          <w:color w:val="auto"/>
          <w:sz w:val="24"/>
        </w:rPr>
      </w:pPr>
      <w:r>
        <w:rPr>
          <w:rFonts w:hint="eastAsia" w:ascii="方正仿宋_GBK" w:hAnsi="宋体" w:eastAsia="方正仿宋_GBK"/>
          <w:b/>
          <w:color w:val="auto"/>
          <w:sz w:val="24"/>
        </w:rPr>
        <w:t>五、其他与项目有关的资料（自附）</w:t>
      </w:r>
    </w:p>
    <w:p>
      <w:pPr>
        <w:snapToGrid w:val="0"/>
        <w:spacing w:line="360" w:lineRule="auto"/>
        <w:rPr>
          <w:rFonts w:ascii="宋体" w:hAnsi="宋体"/>
          <w:color w:val="auto"/>
          <w:sz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color w:val="auto"/>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hint="eastAsia" w:ascii="方正仿宋_GBK" w:hAnsi="宋体" w:eastAsia="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tabs>
          <w:tab w:val="left" w:pos="6300"/>
        </w:tabs>
        <w:snapToGrid w:val="0"/>
        <w:spacing w:line="480" w:lineRule="exact"/>
        <w:jc w:val="center"/>
        <w:outlineLvl w:val="0"/>
        <w:rPr>
          <w:rFonts w:ascii="方正仿宋_GBK" w:hAnsi="宋体" w:eastAsia="方正仿宋_GBK"/>
          <w:b/>
          <w:color w:val="auto"/>
          <w:sz w:val="28"/>
          <w:szCs w:val="28"/>
        </w:rPr>
      </w:pPr>
      <w:r>
        <w:rPr>
          <w:rFonts w:hint="eastAsia" w:ascii="方正仿宋_GBK" w:hAnsi="宋体" w:eastAsia="方正仿宋_GBK"/>
          <w:b/>
          <w:color w:val="auto"/>
          <w:sz w:val="28"/>
          <w:szCs w:val="28"/>
        </w:rPr>
        <w:t>询价报价函</w:t>
      </w:r>
    </w:p>
    <w:p>
      <w:pPr>
        <w:tabs>
          <w:tab w:val="left" w:pos="6300"/>
        </w:tabs>
        <w:snapToGrid w:val="0"/>
        <w:spacing w:line="312" w:lineRule="auto"/>
        <w:rPr>
          <w:rFonts w:ascii="方正仿宋_GBK" w:hAnsi="宋体" w:eastAsia="方正仿宋_GBK"/>
          <w:color w:val="auto"/>
          <w:sz w:val="24"/>
          <w:u w:val="single"/>
        </w:rPr>
      </w:pPr>
    </w:p>
    <w:p>
      <w:pPr>
        <w:tabs>
          <w:tab w:val="left" w:pos="6300"/>
        </w:tabs>
        <w:snapToGrid w:val="0"/>
        <w:spacing w:line="312" w:lineRule="auto"/>
        <w:rPr>
          <w:rFonts w:ascii="方正仿宋_GBK" w:hAnsi="宋体" w:eastAsia="方正仿宋_GBK"/>
          <w:color w:val="auto"/>
          <w:sz w:val="24"/>
        </w:rPr>
      </w:pPr>
      <w:r>
        <w:rPr>
          <w:rFonts w:hint="eastAsia" w:ascii="方正仿宋_GBK" w:hAnsi="宋体" w:eastAsia="方正仿宋_GBK"/>
          <w:color w:val="auto"/>
          <w:sz w:val="24"/>
          <w:u w:val="single"/>
        </w:rPr>
        <w:t>重庆市荣昌区人民医院</w:t>
      </w:r>
      <w:r>
        <w:rPr>
          <w:rFonts w:hint="eastAsia" w:ascii="方正仿宋_GBK" w:hAnsi="宋体" w:eastAsia="方正仿宋_GBK"/>
          <w:color w:val="auto"/>
          <w:sz w:val="24"/>
        </w:rPr>
        <w:t>：</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1.愿意按照采购文件中的一切要求，提供本项目的交货及技术服务，最终报价为人民币大写：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元整；人民币小写：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2.我方现提交的响应文件为：</w:t>
      </w:r>
      <w:r>
        <w:rPr>
          <w:rFonts w:hint="eastAsia" w:ascii="方正仿宋_GBK" w:hAnsi="宋体" w:eastAsia="方正仿宋_GBK"/>
          <w:color w:val="auto"/>
          <w:sz w:val="24"/>
          <w:lang w:eastAsia="zh-CN"/>
        </w:rPr>
        <w:t>响应文件</w:t>
      </w:r>
      <w:r>
        <w:rPr>
          <w:rFonts w:hint="eastAsia" w:ascii="方正仿宋_GBK" w:hAnsi="宋体" w:eastAsia="方正仿宋_GBK"/>
          <w:color w:val="auto"/>
          <w:sz w:val="24"/>
          <w:u w:val="single"/>
        </w:rPr>
        <w:t>壹</w:t>
      </w:r>
      <w:r>
        <w:rPr>
          <w:rFonts w:hint="eastAsia" w:ascii="方正仿宋_GBK" w:hAnsi="宋体" w:eastAsia="方正仿宋_GBK"/>
          <w:color w:val="auto"/>
          <w:sz w:val="24"/>
        </w:rPr>
        <w:t>份。</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3.我方承诺：本次报价及相应承诺的有效期为90天。</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5.若我方若有违规行为，接受按照《中华人民共和国政府采购法》和行采家网上询价平台相关规定的惩罚。</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 xml:space="preserve">地址：  </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电话：                           传真：</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网址：                           邮编：</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联系人：</w:t>
      </w:r>
    </w:p>
    <w:p>
      <w:pPr>
        <w:snapToGrid w:val="0"/>
        <w:spacing w:line="312" w:lineRule="auto"/>
        <w:ind w:firstLine="480" w:firstLineChars="200"/>
        <w:rPr>
          <w:rFonts w:ascii="方正仿宋_GBK" w:hAnsi="宋体" w:eastAsia="方正仿宋_GBK"/>
          <w:color w:val="auto"/>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 xml:space="preserve">                               年   月   日</w:t>
      </w:r>
    </w:p>
    <w:p>
      <w:pPr>
        <w:tabs>
          <w:tab w:val="left" w:pos="2895"/>
        </w:tabs>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jc w:val="center"/>
        <w:rPr>
          <w:rFonts w:ascii="方正仿宋_GBK" w:eastAsia="方正仿宋_GBK"/>
          <w:b/>
          <w:color w:val="auto"/>
          <w:sz w:val="28"/>
          <w:szCs w:val="28"/>
        </w:rPr>
      </w:pPr>
      <w:r>
        <w:rPr>
          <w:rFonts w:hint="eastAsia" w:ascii="方正仿宋_GBK" w:eastAsia="方正仿宋_GBK"/>
          <w:b/>
          <w:color w:val="auto"/>
          <w:sz w:val="28"/>
          <w:szCs w:val="28"/>
        </w:rPr>
        <w:t>明细报价表</w:t>
      </w:r>
    </w:p>
    <w:p>
      <w:pPr>
        <w:spacing w:line="360" w:lineRule="auto"/>
        <w:rPr>
          <w:rFonts w:ascii="方正仿宋_GBK" w:hAnsi="宋体" w:eastAsia="方正仿宋_GBK"/>
          <w:color w:val="auto"/>
          <w:sz w:val="24"/>
        </w:rPr>
      </w:pPr>
      <w:r>
        <w:rPr>
          <w:rFonts w:hint="eastAsia" w:ascii="方正仿宋_GBK" w:hAnsi="宋体" w:eastAsia="方正仿宋_GBK"/>
          <w:color w:val="auto"/>
          <w:sz w:val="24"/>
        </w:rPr>
        <w:t>项目编号：无</w:t>
      </w:r>
    </w:p>
    <w:p>
      <w:pPr>
        <w:spacing w:line="360" w:lineRule="auto"/>
        <w:rPr>
          <w:rFonts w:ascii="方正仿宋_GBK" w:hAnsi="宋体" w:eastAsia="方正仿宋_GBK"/>
          <w:color w:val="auto"/>
          <w:sz w:val="24"/>
          <w:u w:val="single"/>
        </w:rPr>
      </w:pPr>
      <w:r>
        <w:rPr>
          <w:rFonts w:hint="eastAsia" w:ascii="方正仿宋_GBK" w:hAnsi="宋体" w:eastAsia="方正仿宋_GBK"/>
          <w:color w:val="auto"/>
          <w:sz w:val="24"/>
        </w:rPr>
        <w:t>项目名称：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vAlign w:val="center"/>
          </w:tcPr>
          <w:p>
            <w:pPr>
              <w:pStyle w:val="4"/>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4"/>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合计</w:t>
            </w:r>
          </w:p>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color w:val="auto"/>
                <w:sz w:val="24"/>
                <w:szCs w:val="28"/>
              </w:rPr>
            </w:pPr>
          </w:p>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bl>
    <w:p>
      <w:pPr>
        <w:snapToGrid w:val="0"/>
        <w:spacing w:line="500" w:lineRule="exact"/>
        <w:rPr>
          <w:rFonts w:ascii="方正仿宋_GBK" w:hAnsi="宋体" w:eastAsia="方正仿宋_GBK"/>
          <w:color w:val="auto"/>
          <w:sz w:val="24"/>
          <w:szCs w:val="28"/>
        </w:rPr>
      </w:pPr>
    </w:p>
    <w:p>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注：1.请供应商完整填写本表。</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8" w:name="OLE_LINK1"/>
      <w:bookmarkStart w:id="19" w:name="OLE_LINK2"/>
      <w:r>
        <w:rPr>
          <w:rFonts w:hint="eastAsia" w:ascii="方正仿宋_GBK" w:hAnsi="宋体" w:eastAsia="方正仿宋_GBK"/>
          <w:color w:val="auto"/>
          <w:sz w:val="24"/>
          <w:szCs w:val="28"/>
        </w:rPr>
        <w:t>，并逐页签字或盖章。</w:t>
      </w:r>
      <w:bookmarkEnd w:id="18"/>
      <w:bookmarkEnd w:id="19"/>
    </w:p>
    <w:p>
      <w:pPr>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szCs w:val="28"/>
        </w:rPr>
        <w:t xml:space="preserve">       </w:t>
      </w:r>
    </w:p>
    <w:p>
      <w:pPr>
        <w:pStyle w:val="8"/>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color w:val="auto"/>
        </w:rPr>
      </w:pPr>
      <w:r>
        <w:rPr>
          <w:rFonts w:hint="eastAsia" w:ascii="方正仿宋_GBK" w:hAnsi="宋体" w:eastAsia="方正仿宋_GBK"/>
          <w:color w:val="auto"/>
          <w:sz w:val="24"/>
        </w:rPr>
        <w:t xml:space="preserve">                                                    供应商名称（公章）：</w:t>
      </w:r>
    </w:p>
    <w:p>
      <w:pPr>
        <w:spacing w:line="360" w:lineRule="auto"/>
        <w:ind w:right="480" w:firstLine="6480" w:firstLineChars="2700"/>
        <w:rPr>
          <w:rFonts w:ascii="方正仿宋_GBK" w:hAnsi="宋体" w:eastAsia="方正仿宋_GBK"/>
          <w:color w:val="auto"/>
          <w:sz w:val="24"/>
        </w:rPr>
      </w:pPr>
      <w:r>
        <w:rPr>
          <w:rFonts w:hint="eastAsia" w:ascii="方正仿宋_GBK" w:hAnsi="宋体" w:eastAsia="方正仿宋_GBK"/>
          <w:color w:val="auto"/>
          <w:sz w:val="24"/>
        </w:rPr>
        <w:t>年     月    日</w:t>
      </w:r>
    </w:p>
    <w:p>
      <w:pPr>
        <w:snapToGrid w:val="0"/>
        <w:spacing w:line="360" w:lineRule="auto"/>
        <w:ind w:firstLine="480" w:firstLineChars="200"/>
        <w:rPr>
          <w:rFonts w:ascii="方正仿宋_GBK" w:hAnsi="宋体" w:eastAsia="方正仿宋_GBK"/>
          <w:color w:val="auto"/>
          <w:sz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color w:val="auto"/>
          <w:sz w:val="24"/>
          <w:szCs w:val="24"/>
        </w:rPr>
      </w:pPr>
      <w:bookmarkStart w:id="20" w:name="_Toc342913420"/>
      <w:bookmarkStart w:id="21" w:name="_Toc511909624"/>
      <w:bookmarkStart w:id="22" w:name="_Toc313008357"/>
      <w:bookmarkStart w:id="23" w:name="_Toc313888361"/>
      <w:r>
        <w:rPr>
          <w:rFonts w:hint="eastAsia" w:ascii="方正仿宋_GBK" w:hAnsi="宋体" w:eastAsia="方正仿宋_GBK"/>
          <w:color w:val="auto"/>
          <w:sz w:val="24"/>
          <w:szCs w:val="24"/>
        </w:rPr>
        <w:t>二、技术部分</w:t>
      </w:r>
      <w:bookmarkEnd w:id="20"/>
      <w:bookmarkEnd w:id="21"/>
      <w:bookmarkEnd w:id="22"/>
      <w:bookmarkEnd w:id="23"/>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技术响应偏离表</w:t>
      </w:r>
    </w:p>
    <w:p>
      <w:pPr>
        <w:pStyle w:val="4"/>
        <w:tabs>
          <w:tab w:val="left" w:pos="6300"/>
        </w:tabs>
        <w:snapToGrid w:val="0"/>
        <w:spacing w:line="5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1.本表即为对本项目“六、项目参数”中所列技术要求进行比较和响应；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3.该表可扩展</w:t>
      </w:r>
      <w:r>
        <w:rPr>
          <w:rFonts w:hint="eastAsia" w:ascii="方正仿宋_GBK" w:hAnsi="宋体" w:eastAsia="方正仿宋_GBK"/>
          <w:color w:val="auto"/>
          <w:sz w:val="24"/>
          <w:szCs w:val="28"/>
        </w:rPr>
        <w:t>，并逐页签字或盖章</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4.可附相关技术支撑材料（格式自定）。</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5.根据响应情况在“差异说明”项填写正偏离或负偏离及原因，完全符合的填写“无差异”。</w:t>
      </w:r>
    </w:p>
    <w:p>
      <w:pPr>
        <w:pStyle w:val="3"/>
        <w:spacing w:before="0" w:after="0" w:line="360" w:lineRule="auto"/>
        <w:rPr>
          <w:rFonts w:ascii="方正仿宋_GBK" w:hAnsi="宋体" w:eastAsia="方正仿宋_GBK"/>
          <w:color w:val="auto"/>
          <w:sz w:val="24"/>
          <w:szCs w:val="24"/>
        </w:rPr>
      </w:pPr>
      <w:r>
        <w:rPr>
          <w:rFonts w:ascii="方正仿宋_GBK" w:eastAsia="方正仿宋_GBK"/>
          <w:b w:val="0"/>
          <w:color w:val="auto"/>
        </w:rPr>
        <w:br w:type="page"/>
      </w:r>
      <w:bookmarkStart w:id="24" w:name="_Toc511909625"/>
      <w:bookmarkStart w:id="25" w:name="_Toc313008358"/>
      <w:bookmarkStart w:id="26" w:name="_Toc313888362"/>
      <w:bookmarkStart w:id="27" w:name="_Toc342913421"/>
      <w:r>
        <w:rPr>
          <w:rFonts w:hint="eastAsia" w:ascii="方正仿宋_GBK" w:hAnsi="宋体" w:eastAsia="方正仿宋_GBK"/>
          <w:color w:val="auto"/>
          <w:sz w:val="24"/>
          <w:szCs w:val="24"/>
        </w:rPr>
        <w:t>三、商务部分</w:t>
      </w:r>
      <w:bookmarkEnd w:id="24"/>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商务响应偏离表</w:t>
      </w:r>
    </w:p>
    <w:p>
      <w:pPr>
        <w:snapToGrid w:val="0"/>
        <w:ind w:firstLine="465"/>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序号</w:t>
            </w:r>
          </w:p>
        </w:tc>
        <w:tc>
          <w:tcPr>
            <w:tcW w:w="3184"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项目需求</w:t>
            </w:r>
          </w:p>
        </w:tc>
        <w:tc>
          <w:tcPr>
            <w:tcW w:w="2438"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响应情况</w:t>
            </w:r>
          </w:p>
        </w:tc>
        <w:tc>
          <w:tcPr>
            <w:tcW w:w="2359"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1.本表即为对本项目“七、商务要求”中所列服务要求进行比较和响应，该表可扩展；</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3 根据响应情况在“差异说明”项填写正偏离或负偏离及原因，完全符合的填写“无差异”。</w:t>
      </w:r>
    </w:p>
    <w:p>
      <w:pPr>
        <w:pStyle w:val="3"/>
        <w:spacing w:before="0" w:after="0" w:line="360" w:lineRule="auto"/>
        <w:rPr>
          <w:rFonts w:ascii="方正仿宋_GBK" w:hAnsi="宋体" w:eastAsia="方正仿宋_GBK"/>
          <w:color w:val="auto"/>
          <w:sz w:val="24"/>
          <w:szCs w:val="24"/>
        </w:rPr>
      </w:pPr>
      <w:bookmarkStart w:id="28" w:name="_Toc511909626"/>
      <w:r>
        <w:rPr>
          <w:rFonts w:hint="eastAsia" w:ascii="方正仿宋_GBK" w:hAnsi="宋体" w:eastAsia="方正仿宋_GBK"/>
          <w:color w:val="auto"/>
          <w:sz w:val="24"/>
          <w:szCs w:val="24"/>
        </w:rPr>
        <w:t>四、</w:t>
      </w:r>
      <w:bookmarkEnd w:id="25"/>
      <w:bookmarkEnd w:id="26"/>
      <w:bookmarkEnd w:id="27"/>
      <w:r>
        <w:rPr>
          <w:rFonts w:hint="eastAsia" w:ascii="方正仿宋_GBK" w:hAnsi="宋体" w:eastAsia="方正仿宋_GBK"/>
          <w:color w:val="auto"/>
          <w:sz w:val="24"/>
          <w:szCs w:val="24"/>
        </w:rPr>
        <w:t>资格条件及其他</w:t>
      </w:r>
      <w:bookmarkEnd w:id="28"/>
      <w:bookmarkStart w:id="29" w:name="_Toc313008359"/>
      <w:bookmarkStart w:id="30" w:name="_Toc313888363"/>
      <w:bookmarkStart w:id="31" w:name="_Toc342913422"/>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（一）营业执照（副本）或事业单位法人证书（副本）扫描件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（二）组织机构代码证扫描件</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ind w:firstLine="420" w:firstLineChars="200"/>
        <w:jc w:val="left"/>
        <w:rPr>
          <w:rFonts w:ascii="方正仿宋_GBK" w:hAnsi="宋体" w:eastAsia="方正仿宋_GBK"/>
          <w:color w:val="auto"/>
          <w:sz w:val="28"/>
          <w:szCs w:val="28"/>
        </w:rPr>
      </w:pPr>
      <w:r>
        <w:rPr>
          <w:rFonts w:ascii="方正仿宋_GBK" w:hAnsi="宋体" w:eastAsia="方正仿宋_GBK"/>
          <w:color w:val="auto"/>
        </w:rPr>
        <w:br w:type="page"/>
      </w:r>
      <w:r>
        <w:rPr>
          <w:rFonts w:hint="eastAsia" w:ascii="方正仿宋_GBK" w:hAnsi="宋体" w:eastAsia="方正仿宋_GBK"/>
          <w:color w:val="auto"/>
          <w:sz w:val="28"/>
          <w:szCs w:val="28"/>
        </w:rPr>
        <w:t>（三）法定代表人身份证明书（格式）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8"/>
          <w:szCs w:val="28"/>
        </w:rPr>
      </w:pPr>
      <w:r>
        <w:rPr>
          <w:color w:val="auto"/>
        </w:rPr>
        <w:br w:type="column"/>
      </w:r>
      <w:r>
        <w:rPr>
          <w:rFonts w:hint="eastAsia" w:ascii="方正仿宋_GBK" w:hAnsi="宋体" w:eastAsia="方正仿宋_GBK"/>
          <w:color w:val="auto"/>
          <w:sz w:val="28"/>
          <w:szCs w:val="28"/>
        </w:rPr>
        <w:t>（四）法定代表人授权委托书（格式）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（采购人名称）：</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（五）书面声明</w:t>
      </w:r>
    </w:p>
    <w:p>
      <w:pPr>
        <w:tabs>
          <w:tab w:val="left" w:pos="6300"/>
        </w:tabs>
        <w:snapToGrid w:val="0"/>
        <w:spacing w:line="500" w:lineRule="exact"/>
        <w:ind w:firstLine="560" w:firstLineChars="200"/>
        <w:jc w:val="center"/>
        <w:rPr>
          <w:rFonts w:ascii="方正仿宋_GBK" w:hAnsi="宋体" w:eastAsia="方正仿宋_GBK"/>
          <w:color w:val="auto"/>
          <w:sz w:val="28"/>
          <w:szCs w:val="28"/>
        </w:rPr>
      </w:pPr>
      <w:r>
        <w:rPr>
          <w:rFonts w:hint="eastAsia" w:ascii="方正仿宋_GBK" w:hAnsi="宋体" w:eastAsia="方正仿宋_GBK"/>
          <w:color w:val="auto"/>
          <w:sz w:val="28"/>
          <w:szCs w:val="28"/>
        </w:rPr>
        <w:t>书面声明</w:t>
      </w:r>
    </w:p>
    <w:p>
      <w:pPr>
        <w:tabs>
          <w:tab w:val="left" w:pos="6300"/>
        </w:tabs>
        <w:snapToGrid w:val="0"/>
        <w:spacing w:line="500" w:lineRule="exact"/>
        <w:ind w:firstLine="480" w:firstLineChars="200"/>
        <w:jc w:val="center"/>
        <w:rPr>
          <w:rFonts w:ascii="方正仿宋_GBK" w:hAnsi="宋体" w:eastAsia="方正仿宋_GBK"/>
          <w:color w:val="auto"/>
          <w:sz w:val="24"/>
          <w:szCs w:val="28"/>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  </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w:t>
      </w:r>
      <w:r>
        <w:rPr>
          <w:rFonts w:hint="eastAsia" w:ascii="方正仿宋_GBK" w:hAnsi="仿宋" w:eastAsia="方正仿宋_GBK"/>
          <w:color w:val="auto"/>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特此声明。</w:t>
      </w:r>
    </w:p>
    <w:p>
      <w:pPr>
        <w:tabs>
          <w:tab w:val="left" w:pos="6300"/>
        </w:tabs>
        <w:snapToGrid w:val="0"/>
        <w:spacing w:line="500" w:lineRule="exact"/>
        <w:ind w:firstLine="570"/>
        <w:rPr>
          <w:rFonts w:ascii="方正仿宋_GBK" w:hAnsi="宋体" w:eastAsia="方正仿宋_GBK"/>
          <w:color w:val="auto"/>
          <w:sz w:val="24"/>
        </w:rPr>
      </w:pPr>
    </w:p>
    <w:p>
      <w:pPr>
        <w:snapToGrid w:val="0"/>
        <w:spacing w:line="400" w:lineRule="exact"/>
        <w:ind w:firstLine="480" w:firstLineChars="20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24"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firstLine="420" w:firstLineChars="200"/>
        <w:rPr>
          <w:rFonts w:ascii="方正仿宋_GBK" w:hAnsi="宋体" w:eastAsia="方正仿宋_GBK"/>
          <w:color w:val="auto"/>
        </w:rPr>
      </w:pPr>
      <w:r>
        <w:rPr>
          <w:rFonts w:ascii="宋体" w:hAnsi="宋体"/>
          <w:color w:val="auto"/>
        </w:rPr>
        <w:br w:type="page"/>
      </w:r>
      <w:r>
        <w:rPr>
          <w:rFonts w:hint="eastAsia" w:ascii="方正仿宋_GBK" w:hAnsi="宋体" w:eastAsia="方正仿宋_GBK"/>
          <w:color w:val="auto"/>
        </w:rPr>
        <w:t>（六）特定资格条件证书或证明文件</w:t>
      </w:r>
    </w:p>
    <w:p>
      <w:pPr>
        <w:tabs>
          <w:tab w:val="left" w:pos="6300"/>
        </w:tabs>
        <w:snapToGrid w:val="0"/>
        <w:spacing w:line="500" w:lineRule="exact"/>
        <w:ind w:firstLine="560"/>
        <w:rPr>
          <w:rFonts w:ascii="方正仿宋_GBK" w:hAnsi="仿宋" w:eastAsia="方正仿宋_GBK"/>
          <w:color w:val="auto"/>
        </w:rPr>
      </w:pPr>
      <w:r>
        <w:rPr>
          <w:rFonts w:hint="eastAsia" w:ascii="方正仿宋_GBK" w:hAnsi="仿宋" w:eastAsia="方正仿宋_GBK"/>
          <w:color w:val="auto"/>
        </w:rPr>
        <w:t>说明：供应商按“五证合一”登记制度办理营业执照的，组织机构代码证、税务登记证（副本）和社会保险登记证以供应商所提供的营业执照（副本）复印件为准。</w:t>
      </w:r>
    </w:p>
    <w:p>
      <w:pPr>
        <w:pStyle w:val="3"/>
        <w:spacing w:before="0" w:after="0" w:line="360" w:lineRule="auto"/>
        <w:rPr>
          <w:rFonts w:ascii="方正仿宋_GBK" w:hAnsi="宋体" w:eastAsia="方正仿宋_GBK"/>
          <w:color w:val="auto"/>
          <w:sz w:val="24"/>
          <w:szCs w:val="24"/>
        </w:rPr>
      </w:pPr>
      <w:r>
        <w:rPr>
          <w:rFonts w:ascii="方正仿宋_GBK" w:hAnsi="宋体" w:eastAsia="方正仿宋_GBK"/>
          <w:color w:val="auto"/>
          <w:sz w:val="24"/>
          <w:szCs w:val="24"/>
        </w:rPr>
        <w:br w:type="page"/>
      </w:r>
      <w:bookmarkStart w:id="32" w:name="_Toc511909627"/>
      <w:r>
        <w:rPr>
          <w:rFonts w:hint="eastAsia" w:ascii="方正仿宋_GBK" w:hAnsi="宋体" w:eastAsia="方正仿宋_GBK"/>
          <w:color w:val="auto"/>
          <w:sz w:val="24"/>
          <w:szCs w:val="24"/>
        </w:rPr>
        <w:t>五、</w:t>
      </w:r>
      <w:bookmarkEnd w:id="29"/>
      <w:bookmarkEnd w:id="30"/>
      <w:bookmarkEnd w:id="31"/>
      <w:r>
        <w:rPr>
          <w:rFonts w:hint="eastAsia" w:ascii="方正仿宋_GBK" w:eastAsia="方正仿宋_GBK"/>
          <w:color w:val="auto"/>
          <w:sz w:val="24"/>
          <w:szCs w:val="24"/>
        </w:rPr>
        <w:t>其他</w:t>
      </w:r>
      <w:bookmarkEnd w:id="32"/>
      <w:r>
        <w:rPr>
          <w:rFonts w:hint="eastAsia" w:ascii="方正仿宋_GBK" w:hAnsi="宋体" w:eastAsia="方正仿宋_GBK"/>
          <w:color w:val="auto"/>
          <w:sz w:val="24"/>
        </w:rPr>
        <w:t>与项目有关的资料</w:t>
      </w:r>
      <w:r>
        <w:rPr>
          <w:rFonts w:hint="eastAsia" w:ascii="方正仿宋_GBK" w:hAnsi="仿宋" w:eastAsia="方正仿宋_GBK"/>
          <w:color w:val="auto"/>
        </w:rPr>
        <w:t>（自附）</w:t>
      </w:r>
    </w:p>
    <w:p>
      <w:pPr>
        <w:rPr>
          <w:color w:val="auto"/>
        </w:rPr>
      </w:pPr>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2DCB0"/>
    <w:multiLevelType w:val="multilevel"/>
    <w:tmpl w:val="8A32DCB0"/>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EB53F15"/>
    <w:rsid w:val="22D34CC6"/>
    <w:rsid w:val="237C4BDA"/>
    <w:rsid w:val="2EE820A5"/>
    <w:rsid w:val="58C71EE5"/>
    <w:rsid w:val="6BF738B0"/>
    <w:rsid w:val="76F6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4"/>
    <w:qFormat/>
    <w:uiPriority w:val="0"/>
    <w:pPr>
      <w:keepNext/>
      <w:keepLines/>
      <w:spacing w:before="260" w:after="260" w:line="413" w:lineRule="auto"/>
      <w:outlineLvl w:val="2"/>
    </w:pPr>
    <w:rPr>
      <w:b/>
      <w:sz w:val="32"/>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qFormat/>
    <w:uiPriority w:val="0"/>
    <w:rPr>
      <w:rFonts w:asciiTheme="minorHAnsi" w:hAnsiTheme="minorHAnsi" w:eastAsiaTheme="minorEastAsia" w:cstheme="minorBidi"/>
      <w:sz w:val="28"/>
      <w:szCs w:val="22"/>
    </w:rPr>
  </w:style>
  <w:style w:type="paragraph" w:styleId="5">
    <w:name w:val="Balloon Text"/>
    <w:basedOn w:val="1"/>
    <w:link w:val="18"/>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180" w:lineRule="auto"/>
      <w:jc w:val="center"/>
    </w:pPr>
    <w:rPr>
      <w:sz w:val="30"/>
      <w:szCs w:val="20"/>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7"/>
    <w:qFormat/>
    <w:uiPriority w:val="0"/>
    <w:rPr>
      <w:sz w:val="18"/>
      <w:szCs w:val="18"/>
    </w:rPr>
  </w:style>
  <w:style w:type="character" w:customStyle="1" w:styleId="13">
    <w:name w:val="页脚 Char"/>
    <w:basedOn w:val="10"/>
    <w:link w:val="6"/>
    <w:semiHidden/>
    <w:qFormat/>
    <w:uiPriority w:val="99"/>
    <w:rPr>
      <w:sz w:val="18"/>
      <w:szCs w:val="18"/>
    </w:rPr>
  </w:style>
  <w:style w:type="character" w:customStyle="1" w:styleId="14">
    <w:name w:val="标题 3 Char"/>
    <w:basedOn w:val="10"/>
    <w:link w:val="3"/>
    <w:qFormat/>
    <w:uiPriority w:val="0"/>
    <w:rPr>
      <w:rFonts w:ascii="Times New Roman" w:hAnsi="Times New Roman" w:eastAsia="宋体" w:cs="Times New Roman"/>
      <w:b/>
      <w:sz w:val="32"/>
      <w:szCs w:val="20"/>
    </w:rPr>
  </w:style>
  <w:style w:type="character" w:customStyle="1" w:styleId="15">
    <w:name w:val="标题 2 Char"/>
    <w:basedOn w:val="10"/>
    <w:link w:val="2"/>
    <w:semiHidden/>
    <w:qFormat/>
    <w:uiPriority w:val="9"/>
    <w:rPr>
      <w:rFonts w:asciiTheme="majorHAnsi" w:hAnsiTheme="majorHAnsi" w:eastAsiaTheme="majorEastAsia" w:cstheme="majorBidi"/>
      <w:b/>
      <w:bCs/>
      <w:sz w:val="32"/>
      <w:szCs w:val="32"/>
    </w:rPr>
  </w:style>
  <w:style w:type="character" w:customStyle="1" w:styleId="16">
    <w:name w:val="日期 Char"/>
    <w:link w:val="4"/>
    <w:qFormat/>
    <w:uiPriority w:val="0"/>
    <w:rPr>
      <w:sz w:val="28"/>
    </w:rPr>
  </w:style>
  <w:style w:type="character" w:customStyle="1" w:styleId="17">
    <w:name w:val="日期 Char1"/>
    <w:basedOn w:val="10"/>
    <w:link w:val="4"/>
    <w:semiHidden/>
    <w:qFormat/>
    <w:uiPriority w:val="99"/>
    <w:rPr>
      <w:rFonts w:ascii="Times New Roman" w:hAnsi="Times New Roman" w:eastAsia="宋体" w:cs="Times New Roman"/>
      <w:szCs w:val="24"/>
    </w:rPr>
  </w:style>
  <w:style w:type="character" w:customStyle="1" w:styleId="18">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18</TotalTime>
  <ScaleCrop>false</ScaleCrop>
  <LinksUpToDate>false</LinksUpToDate>
  <CharactersWithSpaces>6227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2021-07-05T02:40:00Z</cp:lastPrinted>
  <dcterms:modified xsi:type="dcterms:W3CDTF">2021-07-16T03:25:54Z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2052-11.1.0.10578</vt:lpwstr>
  </property>
  <property fmtid="{D5CDD505-2E9C-101B-9397-08002B2CF9AE}" pid="4" name="ICV">
    <vt:lpwstr>5998A5AD3AEC48DD9560656022E91E1C</vt:lpwstr>
  </property>
</Properties>
</file>