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cs="方正仿宋_GBK"/>
          <w:color w:val="000000" w:themeColor="text1"/>
          <w:sz w:val="32"/>
          <w:szCs w:val="32"/>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方正仿宋_GBK" w:hAnsi="方正仿宋_GBK" w:eastAsia="方正仿宋_GBK" w:cs="方正仿宋_GBK"/>
          <w:b/>
          <w:bCs/>
          <w:color w:val="000000" w:themeColor="text1"/>
          <w:sz w:val="96"/>
          <w:szCs w:val="96"/>
          <w14:textFill>
            <w14:solidFill>
              <w14:schemeClr w14:val="tx1"/>
            </w14:solidFill>
          </w14:textFill>
        </w:rPr>
      </w:pPr>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1" w:name="_Toc23696"/>
      <w:bookmarkStart w:id="2" w:name="_Toc2673"/>
      <w:bookmarkStart w:id="3" w:name="_Toc5947"/>
      <w:bookmarkStart w:id="4" w:name="_Toc24237"/>
      <w:bookmarkStart w:id="5" w:name="_Toc4303"/>
      <w:bookmarkStart w:id="6" w:name="_Toc32507"/>
      <w:bookmarkStart w:id="7" w:name="_Toc11481"/>
      <w:bookmarkStart w:id="8" w:name="_Toc30146"/>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竞争性谈判</w:t>
      </w:r>
      <w:bookmarkEnd w:id="1"/>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9" w:name="_Toc24939"/>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文件</w:t>
      </w:r>
      <w:bookmarkEnd w:id="2"/>
      <w:bookmarkEnd w:id="3"/>
      <w:bookmarkEnd w:id="4"/>
      <w:bookmarkEnd w:id="5"/>
      <w:bookmarkEnd w:id="6"/>
      <w:bookmarkEnd w:id="7"/>
      <w:bookmarkEnd w:id="8"/>
      <w:bookmarkEnd w:id="9"/>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rPr>
          <w:rFonts w:hint="eastAsia" w:ascii="方正仿宋_GBK" w:hAnsi="方正仿宋_GBK" w:eastAsia="方正仿宋_GBK" w:cs="方正仿宋_GBK"/>
          <w:color w:val="000000" w:themeColor="text1"/>
          <w:sz w:val="36"/>
          <w:szCs w:val="36"/>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p>
    <w:p>
      <w:pPr>
        <w:snapToGrid w:val="0"/>
        <w:spacing w:line="400" w:lineRule="exact"/>
        <w:ind w:left="2607" w:leftChars="128" w:hanging="2249" w:hangingChars="700"/>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项</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名</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称：</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荣昌区人民医院终端安全管理系统采购</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采</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购</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人： 重庆市</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bookmarkStart w:id="10" w:name="_Toc1238"/>
      <w:bookmarkStart w:id="11" w:name="_Toc26579"/>
      <w:bookmarkStart w:id="12" w:name="_Toc1283"/>
      <w:bookmarkStart w:id="13" w:name="_Toc16428"/>
      <w:bookmarkStart w:id="14" w:name="_Toc31039"/>
      <w:bookmarkStart w:id="15" w:name="_Toc627"/>
      <w:bookmarkStart w:id="16" w:name="_Toc24460"/>
      <w:bookmarkStart w:id="17" w:name="_Toc2333"/>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二〇二</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年八月</w:t>
      </w:r>
      <w:bookmarkEnd w:id="10"/>
      <w:bookmarkEnd w:id="11"/>
      <w:bookmarkEnd w:id="12"/>
      <w:bookmarkEnd w:id="13"/>
      <w:bookmarkEnd w:id="14"/>
      <w:bookmarkEnd w:id="15"/>
      <w:bookmarkEnd w:id="16"/>
      <w:bookmarkEnd w:id="17"/>
    </w:p>
    <w:p>
      <w:pPr>
        <w:pStyle w:val="8"/>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22"/>
        <w:keepNext w:val="0"/>
        <w:keepLines w:val="0"/>
        <w:pageBreakBefore w:val="0"/>
        <w:tabs>
          <w:tab w:val="right" w:leader="dot" w:pos="9412"/>
        </w:tabs>
        <w:kinsoku/>
        <w:wordWrap/>
        <w:overflowPunct/>
        <w:topLinePunct w:val="0"/>
        <w:autoSpaceDE/>
        <w:autoSpaceDN/>
        <w:bidi w:val="0"/>
        <w:adjustRightInd/>
        <w:snapToGrid/>
        <w:spacing w:line="480" w:lineRule="exact"/>
        <w:jc w:val="center"/>
        <w:textAlignment w:val="auto"/>
        <w:rPr>
          <w:rFonts w:hint="eastAsia" w:ascii="方正仿宋_GBK" w:hAnsi="方正仿宋_GBK" w:eastAsia="方正仿宋_GBK" w:cs="方正仿宋_GBK"/>
          <w:color w:val="000000" w:themeColor="text1"/>
          <w:sz w:val="20"/>
          <w:szCs w:val="40"/>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目</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录</w: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instrText xml:space="preserve">TOC \o "1-2" \h \u </w:instrTex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separate"/>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_Toc26248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
          <w:bCs/>
          <w:szCs w:val="30"/>
        </w:rPr>
        <w:t>第一篇  竞争性谈判邀请书</w:t>
      </w:r>
      <w:r>
        <w:tab/>
      </w:r>
      <w:r>
        <w:fldChar w:fldCharType="begin"/>
      </w:r>
      <w:r>
        <w:instrText xml:space="preserve"> PAGEREF _Toc26248 \h </w:instrText>
      </w:r>
      <w:r>
        <w:fldChar w:fldCharType="separate"/>
      </w:r>
      <w:r>
        <w:t>- 3 -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_Toc1814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一、竞争性谈判内容</w:t>
      </w:r>
      <w:r>
        <w:tab/>
      </w:r>
      <w:r>
        <w:fldChar w:fldCharType="begin"/>
      </w:r>
      <w:r>
        <w:instrText xml:space="preserve"> PAGEREF _Toc1814 \h </w:instrText>
      </w:r>
      <w:r>
        <w:fldChar w:fldCharType="separate"/>
      </w:r>
      <w:r>
        <w:t>- 3 -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_Toc23191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二、资金来源</w:t>
      </w:r>
      <w:r>
        <w:tab/>
      </w:r>
      <w:r>
        <w:fldChar w:fldCharType="begin"/>
      </w:r>
      <w:r>
        <w:instrText xml:space="preserve"> PAGEREF _Toc23191 \h </w:instrText>
      </w:r>
      <w:r>
        <w:fldChar w:fldCharType="separate"/>
      </w:r>
      <w:r>
        <w:t>- 3 -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_Toc10054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三、谈判资格</w:t>
      </w:r>
      <w:r>
        <w:tab/>
      </w:r>
      <w:r>
        <w:fldChar w:fldCharType="begin"/>
      </w:r>
      <w:r>
        <w:instrText xml:space="preserve"> PAGEREF _Toc10054 \h </w:instrText>
      </w:r>
      <w:r>
        <w:fldChar w:fldCharType="separate"/>
      </w:r>
      <w:r>
        <w:t>- 3 -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_Toc30612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四、</w:t>
      </w:r>
      <w:r>
        <w:rPr>
          <w:rFonts w:hint="eastAsia" w:ascii="方正仿宋_GBK" w:hAnsi="方正仿宋_GBK" w:eastAsia="方正仿宋_GBK" w:cs="方正仿宋_GBK"/>
          <w:bCs w:val="0"/>
          <w:szCs w:val="24"/>
        </w:rPr>
        <w:t>谈判有关说明</w:t>
      </w:r>
      <w:r>
        <w:tab/>
      </w:r>
      <w:r>
        <w:fldChar w:fldCharType="begin"/>
      </w:r>
      <w:r>
        <w:instrText xml:space="preserve"> PAGEREF _Toc30612 \h </w:instrText>
      </w:r>
      <w:r>
        <w:fldChar w:fldCharType="separate"/>
      </w:r>
      <w:r>
        <w:t>- 3 -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_Toc32717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五、保证金</w:t>
      </w:r>
      <w:r>
        <w:tab/>
      </w:r>
      <w:r>
        <w:fldChar w:fldCharType="begin"/>
      </w:r>
      <w:r>
        <w:instrText xml:space="preserve"> PAGEREF _Toc32717 \h </w:instrText>
      </w:r>
      <w:r>
        <w:fldChar w:fldCharType="separate"/>
      </w:r>
      <w:r>
        <w:t>- 4 -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_Toc26406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六、采购项目需落实的政府采购政策</w:t>
      </w:r>
      <w:r>
        <w:tab/>
      </w:r>
      <w:r>
        <w:fldChar w:fldCharType="begin"/>
      </w:r>
      <w:r>
        <w:instrText xml:space="preserve"> PAGEREF _Toc26406 \h </w:instrText>
      </w:r>
      <w:r>
        <w:fldChar w:fldCharType="separate"/>
      </w:r>
      <w:r>
        <w:t>- 4 -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_Toc11968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七、其它有关规定</w:t>
      </w:r>
      <w:r>
        <w:tab/>
      </w:r>
      <w:r>
        <w:fldChar w:fldCharType="begin"/>
      </w:r>
      <w:r>
        <w:instrText xml:space="preserve"> PAGEREF _Toc11968 \h </w:instrText>
      </w:r>
      <w:r>
        <w:fldChar w:fldCharType="separate"/>
      </w:r>
      <w:r>
        <w:t>- 5 -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_Toc9714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lang w:eastAsia="zh-CN"/>
        </w:rPr>
        <w:t>八、联系方式</w:t>
      </w:r>
      <w:r>
        <w:tab/>
      </w:r>
      <w:r>
        <w:fldChar w:fldCharType="begin"/>
      </w:r>
      <w:r>
        <w:instrText xml:space="preserve"> PAGEREF _Toc9714 \h </w:instrText>
      </w:r>
      <w:r>
        <w:fldChar w:fldCharType="separate"/>
      </w:r>
      <w:r>
        <w:t>- 5 -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_Toc16779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
          <w:bCs/>
          <w:szCs w:val="30"/>
        </w:rPr>
        <w:t>第二篇  供应商须知</w:t>
      </w:r>
      <w:r>
        <w:tab/>
      </w:r>
      <w:r>
        <w:fldChar w:fldCharType="begin"/>
      </w:r>
      <w:r>
        <w:instrText xml:space="preserve"> PAGEREF _Toc16779 \h </w:instrText>
      </w:r>
      <w:r>
        <w:fldChar w:fldCharType="separate"/>
      </w:r>
      <w:r>
        <w:t>- 6 -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_Toc27049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一、谈判费用</w:t>
      </w:r>
      <w:r>
        <w:tab/>
      </w:r>
      <w:r>
        <w:fldChar w:fldCharType="begin"/>
      </w:r>
      <w:r>
        <w:instrText xml:space="preserve"> PAGEREF _Toc27049 \h </w:instrText>
      </w:r>
      <w:r>
        <w:fldChar w:fldCharType="separate"/>
      </w:r>
      <w:r>
        <w:t>- 6 -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_Toc17729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二、竞争性谈判文件</w:t>
      </w:r>
      <w:r>
        <w:tab/>
      </w:r>
      <w:r>
        <w:fldChar w:fldCharType="begin"/>
      </w:r>
      <w:r>
        <w:instrText xml:space="preserve"> PAGEREF _Toc17729 \h </w:instrText>
      </w:r>
      <w:r>
        <w:fldChar w:fldCharType="separate"/>
      </w:r>
      <w:r>
        <w:t>- 6 -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_Toc10382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三、谈判要求</w:t>
      </w:r>
      <w:r>
        <w:tab/>
      </w:r>
      <w:r>
        <w:fldChar w:fldCharType="begin"/>
      </w:r>
      <w:r>
        <w:instrText xml:space="preserve"> PAGEREF _Toc10382 \h </w:instrText>
      </w:r>
      <w:r>
        <w:fldChar w:fldCharType="separate"/>
      </w:r>
      <w:r>
        <w:t>- 6 -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_Toc1689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四、谈判程序</w:t>
      </w:r>
      <w:r>
        <w:tab/>
      </w:r>
      <w:r>
        <w:fldChar w:fldCharType="begin"/>
      </w:r>
      <w:r>
        <w:instrText xml:space="preserve"> PAGEREF _Toc1689 \h </w:instrText>
      </w:r>
      <w:r>
        <w:fldChar w:fldCharType="separate"/>
      </w:r>
      <w:r>
        <w:t>- 8 -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_Toc22034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五、评审依据</w:t>
      </w:r>
      <w:r>
        <w:tab/>
      </w:r>
      <w:r>
        <w:fldChar w:fldCharType="begin"/>
      </w:r>
      <w:r>
        <w:instrText xml:space="preserve"> PAGEREF _Toc22034 \h </w:instrText>
      </w:r>
      <w:r>
        <w:fldChar w:fldCharType="separate"/>
      </w:r>
      <w:r>
        <w:t>- 9 -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_Toc26246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六、成交原则</w:t>
      </w:r>
      <w:r>
        <w:tab/>
      </w:r>
      <w:r>
        <w:fldChar w:fldCharType="begin"/>
      </w:r>
      <w:r>
        <w:instrText xml:space="preserve"> PAGEREF _Toc26246 \h </w:instrText>
      </w:r>
      <w:r>
        <w:fldChar w:fldCharType="separate"/>
      </w:r>
      <w:r>
        <w:t>- 9 -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_Toc17791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七、成交通知</w:t>
      </w:r>
      <w:r>
        <w:tab/>
      </w:r>
      <w:r>
        <w:fldChar w:fldCharType="begin"/>
      </w:r>
      <w:r>
        <w:instrText xml:space="preserve"> PAGEREF _Toc17791 \h </w:instrText>
      </w:r>
      <w:r>
        <w:fldChar w:fldCharType="separate"/>
      </w:r>
      <w:r>
        <w:t>- 12 -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_Toc4296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Cs w:val="0"/>
          <w:szCs w:val="24"/>
        </w:rPr>
        <w:t>八、关于质疑和投诉</w:t>
      </w:r>
      <w:r>
        <w:tab/>
      </w:r>
      <w:r>
        <w:fldChar w:fldCharType="begin"/>
      </w:r>
      <w:r>
        <w:instrText xml:space="preserve"> PAGEREF _Toc4296 \h </w:instrText>
      </w:r>
      <w:r>
        <w:fldChar w:fldCharType="separate"/>
      </w:r>
      <w:r>
        <w:t>- 12 -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_Toc27333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szCs w:val="24"/>
        </w:rPr>
        <w:t>九、签订合同</w:t>
      </w:r>
      <w:r>
        <w:tab/>
      </w:r>
      <w:r>
        <w:fldChar w:fldCharType="begin"/>
      </w:r>
      <w:r>
        <w:instrText xml:space="preserve"> PAGEREF _Toc27333 \h </w:instrText>
      </w:r>
      <w:r>
        <w:fldChar w:fldCharType="separate"/>
      </w:r>
      <w:r>
        <w:t>- 13 -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_Toc3060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szCs w:val="24"/>
        </w:rPr>
        <w:t>十、政府采购信用融资</w:t>
      </w:r>
      <w:r>
        <w:tab/>
      </w:r>
      <w:r>
        <w:fldChar w:fldCharType="begin"/>
      </w:r>
      <w:r>
        <w:instrText xml:space="preserve"> PAGEREF _Toc3060 \h </w:instrText>
      </w:r>
      <w:r>
        <w:fldChar w:fldCharType="separate"/>
      </w:r>
      <w:r>
        <w:t>- 14 -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_Toc13031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b/>
          <w:bCs/>
          <w:szCs w:val="30"/>
        </w:rPr>
        <w:t>第三篇  谈判项目</w:t>
      </w:r>
      <w:r>
        <w:rPr>
          <w:rFonts w:hint="eastAsia" w:ascii="方正仿宋_GBK" w:hAnsi="方正仿宋_GBK" w:eastAsia="方正仿宋_GBK" w:cs="方正仿宋_GBK"/>
          <w:b/>
          <w:bCs/>
          <w:szCs w:val="30"/>
          <w:lang w:eastAsia="zh-CN"/>
        </w:rPr>
        <w:t>技术</w:t>
      </w:r>
      <w:r>
        <w:rPr>
          <w:rFonts w:hint="eastAsia" w:ascii="方正仿宋_GBK" w:hAnsi="方正仿宋_GBK" w:eastAsia="方正仿宋_GBK" w:cs="方正仿宋_GBK"/>
          <w:b/>
          <w:bCs/>
          <w:szCs w:val="30"/>
        </w:rPr>
        <w:t>需求</w:t>
      </w:r>
      <w:r>
        <w:tab/>
      </w:r>
      <w:r>
        <w:fldChar w:fldCharType="begin"/>
      </w:r>
      <w:r>
        <w:instrText xml:space="preserve"> PAGEREF _Toc13031 \h </w:instrText>
      </w:r>
      <w:r>
        <w:fldChar w:fldCharType="separate"/>
      </w:r>
      <w:r>
        <w:t>- 15 -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_Toc5821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szCs w:val="24"/>
        </w:rPr>
        <w:t>一、</w:t>
      </w:r>
      <w:r>
        <w:rPr>
          <w:rFonts w:hint="eastAsia" w:ascii="方正仿宋_GBK" w:hAnsi="方正仿宋_GBK" w:eastAsia="方正仿宋_GBK" w:cs="方正仿宋_GBK"/>
          <w:szCs w:val="24"/>
          <w:lang w:eastAsia="zh-CN"/>
        </w:rPr>
        <w:t>项目基本情况</w:t>
      </w:r>
      <w:r>
        <w:tab/>
      </w:r>
      <w:r>
        <w:fldChar w:fldCharType="begin"/>
      </w:r>
      <w:r>
        <w:instrText xml:space="preserve"> PAGEREF _Toc5821 \h </w:instrText>
      </w:r>
      <w:r>
        <w:fldChar w:fldCharType="separate"/>
      </w:r>
      <w:r>
        <w:t>- 15 -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_Toc14492 </w:instrText>
      </w:r>
      <w:r>
        <w:rPr>
          <w:rFonts w:hint="eastAsia" w:ascii="方正仿宋_GBK" w:hAnsi="方正仿宋_GBK" w:eastAsia="方正仿宋_GBK" w:cs="方正仿宋_GBK"/>
          <w:szCs w:val="40"/>
          <w:lang w:val="en-US" w:eastAsia="zh-CN"/>
        </w:rPr>
        <w:fldChar w:fldCharType="separate"/>
      </w:r>
      <w:r>
        <w:rPr>
          <w:rFonts w:hint="eastAsia" w:ascii="方正仿宋_GBK" w:hAnsi="方正仿宋_GBK" w:eastAsia="方正仿宋_GBK" w:cs="方正仿宋_GBK"/>
          <w:szCs w:val="24"/>
          <w:lang w:val="en-US" w:eastAsia="zh-CN"/>
        </w:rPr>
        <w:t>二</w:t>
      </w:r>
      <w:r>
        <w:rPr>
          <w:rFonts w:hint="eastAsia" w:ascii="方正仿宋_GBK" w:hAnsi="方正仿宋_GBK" w:eastAsia="方正仿宋_GBK" w:cs="方正仿宋_GBK"/>
          <w:szCs w:val="24"/>
        </w:rPr>
        <w:t>、</w:t>
      </w:r>
      <w:r>
        <w:rPr>
          <w:rFonts w:hint="eastAsia" w:ascii="方正仿宋_GBK" w:hAnsi="方正仿宋_GBK" w:eastAsia="方正仿宋_GBK" w:cs="方正仿宋_GBK"/>
          <w:szCs w:val="24"/>
          <w:lang w:eastAsia="zh-CN"/>
        </w:rPr>
        <w:t>项目技术要求</w:t>
      </w:r>
      <w:r>
        <w:tab/>
      </w:r>
      <w:r>
        <w:fldChar w:fldCharType="begin"/>
      </w:r>
      <w:r>
        <w:instrText xml:space="preserve"> PAGEREF _Toc14492 \h </w:instrText>
      </w:r>
      <w:r>
        <w:fldChar w:fldCharType="separate"/>
      </w:r>
      <w:r>
        <w:t>- 15 -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_Toc9353 </w:instrText>
      </w:r>
      <w:r>
        <w:rPr>
          <w:rFonts w:hint="eastAsia" w:ascii="方正仿宋_GBK" w:hAnsi="方正仿宋_GBK" w:eastAsia="方正仿宋_GBK" w:cs="方正仿宋_GBK"/>
          <w:szCs w:val="40"/>
          <w:lang w:val="en-US" w:eastAsia="zh-CN"/>
        </w:rPr>
        <w:fldChar w:fldCharType="separate"/>
      </w:r>
      <w:r>
        <w:rPr>
          <w:rFonts w:hint="eastAsia" w:ascii="方正小标宋_GBK" w:hAnsi="宋体" w:eastAsia="方正小标宋_GBK"/>
          <w:szCs w:val="30"/>
        </w:rPr>
        <w:t>第四篇  谈判项目服务需求</w:t>
      </w:r>
      <w:r>
        <w:tab/>
      </w:r>
      <w:r>
        <w:fldChar w:fldCharType="begin"/>
      </w:r>
      <w:r>
        <w:instrText xml:space="preserve"> PAGEREF _Toc9353 \h </w:instrText>
      </w:r>
      <w:r>
        <w:fldChar w:fldCharType="separate"/>
      </w:r>
      <w:r>
        <w:t>- 20 -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_Toc32538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一、交货时间、地点及验收方式</w:t>
      </w:r>
      <w:r>
        <w:tab/>
      </w:r>
      <w:r>
        <w:fldChar w:fldCharType="begin"/>
      </w:r>
      <w:r>
        <w:instrText xml:space="preserve"> PAGEREF _Toc32538 \h </w:instrText>
      </w:r>
      <w:r>
        <w:fldChar w:fldCharType="separate"/>
      </w:r>
      <w:r>
        <w:t>- 20 -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_Toc7053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二、质量保证及售后服务</w:t>
      </w:r>
      <w:r>
        <w:tab/>
      </w:r>
      <w:r>
        <w:fldChar w:fldCharType="begin"/>
      </w:r>
      <w:r>
        <w:instrText xml:space="preserve"> PAGEREF _Toc7053 \h </w:instrText>
      </w:r>
      <w:r>
        <w:fldChar w:fldCharType="separate"/>
      </w:r>
      <w:r>
        <w:t>- 20 -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_Toc27694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lang w:eastAsia="zh-CN"/>
        </w:rPr>
        <w:t>三、</w:t>
      </w:r>
      <w:r>
        <w:rPr>
          <w:rFonts w:hint="eastAsia" w:ascii="方正仿宋_GBK" w:hAnsi="宋体" w:eastAsia="方正仿宋_GBK"/>
          <w:szCs w:val="24"/>
        </w:rPr>
        <w:t>付款方式</w:t>
      </w:r>
      <w:r>
        <w:tab/>
      </w:r>
      <w:r>
        <w:fldChar w:fldCharType="begin"/>
      </w:r>
      <w:r>
        <w:instrText xml:space="preserve"> PAGEREF _Toc27694 \h </w:instrText>
      </w:r>
      <w:r>
        <w:fldChar w:fldCharType="separate"/>
      </w:r>
      <w:r>
        <w:t>- 21 -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_Toc18705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四、知识产权</w:t>
      </w:r>
      <w:r>
        <w:tab/>
      </w:r>
      <w:r>
        <w:fldChar w:fldCharType="begin"/>
      </w:r>
      <w:r>
        <w:instrText xml:space="preserve"> PAGEREF _Toc18705 \h </w:instrText>
      </w:r>
      <w:r>
        <w:fldChar w:fldCharType="separate"/>
      </w:r>
      <w:r>
        <w:t>- 21 -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_Toc17411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五、培训</w:t>
      </w:r>
      <w:r>
        <w:tab/>
      </w:r>
      <w:r>
        <w:fldChar w:fldCharType="begin"/>
      </w:r>
      <w:r>
        <w:instrText xml:space="preserve"> PAGEREF _Toc17411 \h </w:instrText>
      </w:r>
      <w:r>
        <w:fldChar w:fldCharType="separate"/>
      </w:r>
      <w:r>
        <w:t>- 21 -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_Toc25738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lang w:eastAsia="zh-CN"/>
        </w:rPr>
        <w:t>六</w:t>
      </w:r>
      <w:r>
        <w:rPr>
          <w:rFonts w:hint="eastAsia" w:ascii="方正仿宋_GBK" w:hAnsi="宋体" w:eastAsia="方正仿宋_GBK"/>
          <w:szCs w:val="24"/>
        </w:rPr>
        <w:t>、其他</w:t>
      </w:r>
      <w:r>
        <w:tab/>
      </w:r>
      <w:r>
        <w:fldChar w:fldCharType="begin"/>
      </w:r>
      <w:r>
        <w:instrText xml:space="preserve"> PAGEREF _Toc25738 \h </w:instrText>
      </w:r>
      <w:r>
        <w:fldChar w:fldCharType="separate"/>
      </w:r>
      <w:r>
        <w:t>- 21 -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_Toc15441 </w:instrText>
      </w:r>
      <w:r>
        <w:rPr>
          <w:rFonts w:hint="eastAsia" w:ascii="方正仿宋_GBK" w:hAnsi="方正仿宋_GBK" w:eastAsia="方正仿宋_GBK" w:cs="方正仿宋_GBK"/>
          <w:szCs w:val="40"/>
          <w:lang w:val="en-US" w:eastAsia="zh-CN"/>
        </w:rPr>
        <w:fldChar w:fldCharType="separate"/>
      </w:r>
      <w:r>
        <w:rPr>
          <w:rFonts w:hint="eastAsia" w:ascii="方正小标宋_GBK" w:hAnsi="宋体" w:eastAsia="方正小标宋_GBK"/>
          <w:szCs w:val="30"/>
        </w:rPr>
        <w:t>第五篇  合同草案条款</w:t>
      </w:r>
      <w:r>
        <w:tab/>
      </w:r>
      <w:r>
        <w:fldChar w:fldCharType="begin"/>
      </w:r>
      <w:r>
        <w:instrText xml:space="preserve"> PAGEREF _Toc15441 \h </w:instrText>
      </w:r>
      <w:r>
        <w:fldChar w:fldCharType="separate"/>
      </w:r>
      <w:r>
        <w:t>- 22 -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5"/>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_Toc157 </w:instrText>
      </w:r>
      <w:r>
        <w:rPr>
          <w:rFonts w:hint="eastAsia" w:ascii="方正仿宋_GBK" w:hAnsi="方正仿宋_GBK" w:eastAsia="方正仿宋_GBK" w:cs="方正仿宋_GBK"/>
          <w:szCs w:val="40"/>
          <w:lang w:val="en-US" w:eastAsia="zh-CN"/>
        </w:rPr>
        <w:fldChar w:fldCharType="separate"/>
      </w:r>
      <w:r>
        <w:rPr>
          <w:rFonts w:hint="eastAsia" w:ascii="方正小标宋_GBK" w:hAnsi="宋体" w:eastAsia="方正小标宋_GBK"/>
          <w:szCs w:val="30"/>
        </w:rPr>
        <w:t>第六篇  响应文件格式要求</w:t>
      </w:r>
      <w:r>
        <w:tab/>
      </w:r>
      <w:r>
        <w:fldChar w:fldCharType="begin"/>
      </w:r>
      <w:r>
        <w:instrText xml:space="preserve"> PAGEREF _Toc157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_Toc10692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一、经济部分</w:t>
      </w:r>
      <w:r>
        <w:tab/>
      </w:r>
      <w:r>
        <w:fldChar w:fldCharType="begin"/>
      </w:r>
      <w:r>
        <w:instrText xml:space="preserve"> PAGEREF _Toc10692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_Toc348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二、技术部分</w:t>
      </w:r>
      <w:r>
        <w:tab/>
      </w:r>
      <w:r>
        <w:fldChar w:fldCharType="begin"/>
      </w:r>
      <w:r>
        <w:instrText xml:space="preserve"> PAGEREF _Toc348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_Toc8669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三、服务部分</w:t>
      </w:r>
      <w:r>
        <w:tab/>
      </w:r>
      <w:r>
        <w:fldChar w:fldCharType="begin"/>
      </w:r>
      <w:r>
        <w:instrText xml:space="preserve"> PAGEREF _Toc8669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_Toc10545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四、资格条件及其他</w:t>
      </w:r>
      <w:r>
        <w:tab/>
      </w:r>
      <w:r>
        <w:fldChar w:fldCharType="begin"/>
      </w:r>
      <w:r>
        <w:instrText xml:space="preserve"> PAGEREF _Toc10545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12"/>
        </w:tabs>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begin"/>
      </w:r>
      <w:r>
        <w:rPr>
          <w:rFonts w:hint="eastAsia" w:ascii="方正仿宋_GBK" w:hAnsi="方正仿宋_GBK" w:eastAsia="方正仿宋_GBK" w:cs="方正仿宋_GBK"/>
          <w:szCs w:val="40"/>
          <w:lang w:val="en-US" w:eastAsia="zh-CN"/>
        </w:rPr>
        <w:instrText xml:space="preserve"> HYPERLINK \l _Toc31901 </w:instrText>
      </w:r>
      <w:r>
        <w:rPr>
          <w:rFonts w:hint="eastAsia" w:ascii="方正仿宋_GBK" w:hAnsi="方正仿宋_GBK" w:eastAsia="方正仿宋_GBK" w:cs="方正仿宋_GBK"/>
          <w:szCs w:val="40"/>
          <w:lang w:val="en-US" w:eastAsia="zh-CN"/>
        </w:rPr>
        <w:fldChar w:fldCharType="separate"/>
      </w:r>
      <w:r>
        <w:rPr>
          <w:rFonts w:hint="eastAsia" w:ascii="方正仿宋_GBK" w:hAnsi="宋体" w:eastAsia="方正仿宋_GBK"/>
          <w:szCs w:val="24"/>
        </w:rPr>
        <w:t>五、其他</w:t>
      </w:r>
      <w:r>
        <w:tab/>
      </w:r>
      <w:r>
        <w:fldChar w:fldCharType="begin"/>
      </w:r>
      <w:r>
        <w:instrText xml:space="preserve"> PAGEREF _Toc31901 \h </w:instrText>
      </w:r>
      <w:r>
        <w:fldChar w:fldCharType="separate"/>
      </w:r>
      <w:r>
        <w:t>- 26 -</w:t>
      </w:r>
      <w:r>
        <w:fldChar w:fldCharType="end"/>
      </w: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8"/>
        <w:keepNext w:val="0"/>
        <w:keepLines w:val="0"/>
        <w:pageBreakBefore w:val="0"/>
        <w:tabs>
          <w:tab w:val="right" w:leader="dot" w:pos="9412"/>
        </w:tabs>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方正仿宋_GBK" w:hAnsi="方正仿宋_GBK" w:eastAsia="方正仿宋_GBK" w:cs="方正仿宋_GBK"/>
          <w:color w:val="000000" w:themeColor="text1"/>
          <w:sz w:val="20"/>
          <w:szCs w:val="40"/>
          <w:lang w:val="en-US" w:eastAsia="zh-CN"/>
          <w14:textFill>
            <w14:solidFill>
              <w14:schemeClr w14:val="tx1"/>
            </w14:solidFill>
          </w14:textFill>
        </w:rPr>
        <w:fldChar w:fldCharType="end"/>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Cs w:val="30"/>
          <w14:textFill>
            <w14:solidFill>
              <w14:schemeClr w14:val="tx1"/>
            </w14:solidFill>
          </w14:textFill>
        </w:rPr>
      </w:pPr>
      <w:bookmarkStart w:id="18" w:name="_Toc11641050"/>
      <w:bookmarkStart w:id="19" w:name="_Toc12789052"/>
      <w:bookmarkStart w:id="20" w:name="_Toc31666"/>
      <w:bookmarkStart w:id="21" w:name="_Toc26248"/>
      <w:bookmarkStart w:id="22" w:name="_Toc8212"/>
      <w:r>
        <w:rPr>
          <w:rFonts w:hint="eastAsia" w:ascii="方正仿宋_GBK" w:hAnsi="方正仿宋_GBK" w:eastAsia="方正仿宋_GBK" w:cs="方正仿宋_GBK"/>
          <w:b/>
          <w:color w:val="000000" w:themeColor="text1"/>
          <w:sz w:val="36"/>
          <w:szCs w:val="30"/>
          <w14:textFill>
            <w14:solidFill>
              <w14:schemeClr w14:val="tx1"/>
            </w14:solidFill>
          </w14:textFill>
        </w:rPr>
        <w:t>第一篇  竞争性谈判邀请书</w:t>
      </w:r>
      <w:bookmarkEnd w:id="18"/>
      <w:bookmarkEnd w:id="19"/>
      <w:bookmarkEnd w:id="20"/>
      <w:bookmarkEnd w:id="21"/>
      <w:bookmarkEnd w:id="2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重庆市荣昌区人民医院（以下简称：采购人）终端安全管理系统</w:t>
      </w:r>
      <w:r>
        <w:rPr>
          <w:rFonts w:hint="eastAsia" w:ascii="方正仿宋_GBK" w:hAnsi="方正仿宋_GBK" w:eastAsia="方正仿宋_GBK" w:cs="方正仿宋_GBK"/>
          <w:color w:val="000000" w:themeColor="text1"/>
          <w:sz w:val="24"/>
          <w:szCs w:val="24"/>
          <w14:textFill>
            <w14:solidFill>
              <w14:schemeClr w14:val="tx1"/>
            </w14:solidFill>
          </w14:textFill>
        </w:rPr>
        <w:t>进行竞争性谈判采购。欢迎有资格的供应商前来参加谈判。</w:t>
      </w:r>
      <w:bookmarkStart w:id="23" w:name="_Toc317775175"/>
      <w:bookmarkStart w:id="24" w:name="_Toc313893526"/>
      <w:bookmarkStart w:id="25" w:name="_Toc17716"/>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26" w:name="_Toc24895"/>
      <w:bookmarkStart w:id="27" w:name="_Toc1814"/>
      <w:r>
        <w:rPr>
          <w:rFonts w:hint="eastAsia" w:ascii="方正仿宋_GBK" w:hAnsi="方正仿宋_GBK" w:eastAsia="方正仿宋_GBK" w:cs="方正仿宋_GBK"/>
          <w:b/>
          <w:bCs w:val="0"/>
          <w:color w:val="000000" w:themeColor="text1"/>
          <w:sz w:val="24"/>
          <w:szCs w:val="24"/>
          <w14:textFill>
            <w14:solidFill>
              <w14:schemeClr w14:val="tx1"/>
            </w14:solidFill>
          </w14:textFill>
        </w:rPr>
        <w:t>一、竞争性谈判内容</w:t>
      </w:r>
      <w:bookmarkEnd w:id="23"/>
      <w:bookmarkEnd w:id="24"/>
      <w:bookmarkEnd w:id="25"/>
      <w:bookmarkEnd w:id="26"/>
      <w:bookmarkEnd w:id="27"/>
    </w:p>
    <w:tbl>
      <w:tblPr>
        <w:tblStyle w:val="19"/>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359"/>
        <w:gridCol w:w="1387"/>
        <w:gridCol w:w="1363"/>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分包号</w:t>
            </w:r>
          </w:p>
        </w:tc>
        <w:tc>
          <w:tcPr>
            <w:tcW w:w="2359"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分包名称</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FF"/>
                <w:sz w:val="24"/>
                <w:szCs w:val="24"/>
                <w:lang w:val="en-US" w:eastAsia="zh-CN"/>
              </w:rPr>
            </w:pPr>
            <w:r>
              <w:rPr>
                <w:rFonts w:hint="eastAsia" w:ascii="方正仿宋_GBK" w:hAnsi="方正仿宋_GBK" w:eastAsia="方正仿宋_GBK" w:cs="方正仿宋_GBK"/>
                <w:color w:val="0000FF"/>
                <w:sz w:val="24"/>
                <w:szCs w:val="24"/>
                <w:lang w:val="en-US" w:eastAsia="zh-CN"/>
              </w:rPr>
              <w:t>保证金</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FF"/>
                <w:sz w:val="24"/>
                <w:szCs w:val="24"/>
                <w:lang w:val="en-US" w:eastAsia="zh-CN"/>
              </w:rPr>
            </w:pPr>
            <w:r>
              <w:rPr>
                <w:rFonts w:hint="eastAsia" w:ascii="方正仿宋_GBK" w:hAnsi="方正仿宋_GBK" w:eastAsia="方正仿宋_GBK" w:cs="方正仿宋_GBK"/>
                <w:color w:val="0000FF"/>
                <w:sz w:val="24"/>
                <w:szCs w:val="24"/>
                <w:lang w:val="en-US" w:eastAsia="zh-CN"/>
              </w:rPr>
              <w:t>（元）</w:t>
            </w:r>
          </w:p>
        </w:tc>
        <w:tc>
          <w:tcPr>
            <w:tcW w:w="2874"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s="宋体"/>
                <w:b/>
                <w:bCs/>
                <w:kern w:val="0"/>
                <w:sz w:val="21"/>
                <w:szCs w:val="24"/>
              </w:rPr>
              <w:t>采购标的对应的中小企业划分标准所属行业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28" w:name="_Hlk34447791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3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荣昌区人民医院终端安全管理系统</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120000</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FF"/>
                <w:sz w:val="24"/>
                <w:szCs w:val="24"/>
                <w:lang w:val="en-US" w:eastAsia="zh-CN"/>
              </w:rPr>
            </w:pPr>
            <w:r>
              <w:rPr>
                <w:rFonts w:hint="eastAsia" w:ascii="方正仿宋_GBK" w:hAnsi="方正仿宋_GBK" w:eastAsia="方正仿宋_GBK" w:cs="方正仿宋_GBK"/>
                <w:color w:val="0000FF"/>
                <w:sz w:val="24"/>
                <w:szCs w:val="24"/>
                <w:lang w:val="en-US" w:eastAsia="zh-CN"/>
              </w:rPr>
              <w:t>2400</w:t>
            </w:r>
          </w:p>
        </w:tc>
        <w:tc>
          <w:tcPr>
            <w:tcW w:w="2874" w:type="dxa"/>
            <w:tcBorders>
              <w:top w:val="single" w:color="auto" w:sz="4" w:space="0"/>
              <w:left w:val="single" w:color="auto" w:sz="4" w:space="0"/>
              <w:right w:val="single" w:color="auto" w:sz="4" w:space="0"/>
            </w:tcBorders>
            <w:noWrap w:val="0"/>
            <w:vAlign w:val="center"/>
          </w:tcPr>
          <w:p>
            <w:pPr>
              <w:widowControl/>
              <w:rPr>
                <w:rFonts w:hint="eastAsia"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软件和信息技术服务业</w:t>
            </w:r>
          </w:p>
          <w:p>
            <w:pPr>
              <w:pStyle w:val="2"/>
              <w:ind w:left="4480" w:leftChars="16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tc>
      </w:tr>
      <w:bookmarkEnd w:id="28"/>
    </w:tbl>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29" w:name="_Toc23191"/>
      <w:bookmarkStart w:id="30" w:name="_Toc691"/>
      <w:bookmarkStart w:id="31" w:name="_Toc26625"/>
      <w:bookmarkStart w:id="32" w:name="_Toc373860293"/>
      <w:bookmarkStart w:id="33" w:name="_Toc31777517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二、资金来源</w:t>
      </w:r>
      <w:bookmarkEnd w:id="29"/>
      <w:bookmarkEnd w:id="30"/>
      <w:bookmarkEnd w:id="31"/>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4" w:name="_Toc1123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自筹资金</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35" w:name="_Toc10054"/>
      <w:bookmarkStart w:id="36" w:name="_Toc12524"/>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三、谈判资格</w:t>
      </w:r>
      <w:bookmarkEnd w:id="34"/>
      <w:bookmarkEnd w:id="35"/>
      <w:bookmarkEnd w:id="3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7" w:name="_Toc29767"/>
      <w:bookmarkStart w:id="38" w:name="_Toc6975"/>
      <w:bookmarkStart w:id="39" w:name="_Toc3908"/>
      <w:bookmarkStart w:id="40" w:name="_Toc10744"/>
      <w:bookmarkStart w:id="41" w:name="_Toc19723"/>
      <w:r>
        <w:rPr>
          <w:rFonts w:hint="eastAsia" w:ascii="方正仿宋_GBK" w:hAnsi="方正仿宋_GBK" w:eastAsia="方正仿宋_GBK" w:cs="方正仿宋_GBK"/>
          <w:color w:val="000000" w:themeColor="text1"/>
          <w:sz w:val="24"/>
          <w:szCs w:val="24"/>
          <w14:textFill>
            <w14:solidFill>
              <w14:schemeClr w14:val="tx1"/>
            </w14:solidFill>
          </w14:textFill>
        </w:rPr>
        <w:t>（一）一般资格条件</w:t>
      </w:r>
      <w:bookmarkEnd w:id="37"/>
      <w:bookmarkEnd w:id="38"/>
      <w:bookmarkEnd w:id="39"/>
      <w:bookmarkEnd w:id="40"/>
      <w:bookmarkEnd w:id="4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（二）特定资格条件</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2" w:name="_Toc5644"/>
      <w:bookmarkStart w:id="43" w:name="_Toc525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无</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44" w:name="_Toc30612"/>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b/>
          <w:bCs w:val="0"/>
          <w:color w:val="000000" w:themeColor="text1"/>
          <w:sz w:val="24"/>
          <w:szCs w:val="24"/>
          <w14:textFill>
            <w14:solidFill>
              <w14:schemeClr w14:val="tx1"/>
            </w14:solidFill>
          </w14:textFill>
        </w:rPr>
        <w:t>谈判有关说明</w:t>
      </w:r>
      <w:bookmarkEnd w:id="32"/>
      <w:bookmarkEnd w:id="42"/>
      <w:bookmarkEnd w:id="43"/>
      <w:bookmarkEnd w:id="44"/>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荣昌区人民医院”网站（http://www.cqrc120.com/）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r>
        <w:rPr>
          <w:rFonts w:hint="eastAsia" w:ascii="方正仿宋_GBK" w:hAnsi="方正仿宋_GBK" w:eastAsia="方正仿宋_GBK" w:cs="方正仿宋_GBK"/>
          <w:b w:val="0"/>
          <w:color w:val="0000FF"/>
          <w:kern w:val="2"/>
          <w:sz w:val="24"/>
          <w:szCs w:val="24"/>
          <w:lang w:val="en-US" w:eastAsia="zh-CN" w:bidi="ar-SA"/>
        </w:rPr>
        <w:t>（二）按《重庆市财政局关于进一步规范响应报名及保证金缴纳的通知》（渝财采购﹝2013﹞30号）文的规定，报名方式为谈判当天现场报名。</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（三）竞争性谈判文件售价为：单份售价为：0元/分包（售后不退）。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5" w:name="_Toc13339"/>
      <w:bookmarkStart w:id="46" w:name="_Toc17666"/>
      <w:bookmarkStart w:id="47" w:name="_Toc14773"/>
      <w:bookmarkStart w:id="48" w:name="_Toc23695"/>
      <w:bookmarkStart w:id="49" w:name="_Toc3121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1、按时递交了响应文件；</w:t>
      </w:r>
      <w:bookmarkEnd w:id="45"/>
      <w:bookmarkEnd w:id="46"/>
      <w:bookmarkEnd w:id="47"/>
      <w:bookmarkEnd w:id="48"/>
      <w:bookmarkEnd w:id="4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0" w:name="_Toc14525"/>
      <w:bookmarkStart w:id="51" w:name="_Toc2971"/>
      <w:bookmarkStart w:id="52" w:name="_Toc3081"/>
      <w:bookmarkStart w:id="53" w:name="_Toc2335"/>
      <w:bookmarkStart w:id="54" w:name="_Toc1714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2、按时足额缴纳了保证金。</w:t>
      </w:r>
      <w:bookmarkEnd w:id="50"/>
      <w:bookmarkEnd w:id="51"/>
      <w:bookmarkEnd w:id="52"/>
      <w:bookmarkEnd w:id="53"/>
      <w:bookmarkEnd w:id="54"/>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bookmarkStart w:id="55" w:name="_Toc8958"/>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（五）谈判地点：</w:t>
      </w:r>
      <w:bookmarkEnd w:id="55"/>
      <w:bookmarkStart w:id="56" w:name="_Toc373860294"/>
      <w:r>
        <w:rPr>
          <w:rFonts w:hint="eastAsia" w:ascii="方正仿宋_GBK" w:hAnsi="方正仿宋_GBK" w:eastAsia="方正仿宋_GBK" w:cs="方正仿宋_GBK"/>
          <w:b w:val="0"/>
          <w:color w:val="0000FF"/>
          <w:kern w:val="2"/>
          <w:sz w:val="24"/>
          <w:szCs w:val="24"/>
          <w:lang w:val="en-US" w:eastAsia="zh-CN" w:bidi="ar-SA"/>
        </w:rPr>
        <w:t>重庆市荣昌区人民医院行政楼三楼会议室（一）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7" w:name="_Toc4852"/>
      <w:bookmarkStart w:id="58" w:name="_Toc30302"/>
      <w:bookmarkStart w:id="59" w:name="_Toc26516"/>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（六）提交响应文件开始时间：</w:t>
      </w:r>
      <w:r>
        <w:rPr>
          <w:rFonts w:hint="eastAsia" w:ascii="方正仿宋_GBK" w:hAnsi="方正仿宋_GBK" w:eastAsia="方正仿宋_GBK" w:cs="方正仿宋_GBK"/>
          <w:b w:val="0"/>
          <w:color w:val="0000FF"/>
          <w:kern w:val="2"/>
          <w:sz w:val="24"/>
          <w:szCs w:val="24"/>
          <w:lang w:val="en-US" w:eastAsia="zh-CN" w:bidi="ar-SA"/>
        </w:rPr>
        <w:t>2021年9月3日北京时间</w:t>
      </w:r>
      <w:bookmarkEnd w:id="57"/>
      <w:bookmarkEnd w:id="58"/>
      <w:bookmarkStart w:id="60" w:name="_Toc18711"/>
      <w:bookmarkStart w:id="61" w:name="_Toc13341"/>
      <w:r>
        <w:rPr>
          <w:rFonts w:hint="eastAsia" w:ascii="方正仿宋_GBK" w:hAnsi="方正仿宋_GBK" w:eastAsia="方正仿宋_GBK" w:cs="方正仿宋_GBK"/>
          <w:b w:val="0"/>
          <w:color w:val="0000FF"/>
          <w:kern w:val="2"/>
          <w:sz w:val="24"/>
          <w:szCs w:val="24"/>
          <w:lang w:val="en-US" w:eastAsia="zh-CN" w:bidi="ar-SA"/>
        </w:rPr>
        <w:t>9 时 30 分。</w:t>
      </w:r>
      <w:bookmarkEnd w:id="5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2" w:name="_Toc31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（七）提交响应文件截止时间：</w:t>
      </w:r>
      <w:r>
        <w:rPr>
          <w:rFonts w:hint="eastAsia" w:ascii="方正仿宋_GBK" w:hAnsi="方正仿宋_GBK" w:eastAsia="方正仿宋_GBK" w:cs="方正仿宋_GBK"/>
          <w:b w:val="0"/>
          <w:color w:val="0000FF"/>
          <w:kern w:val="2"/>
          <w:sz w:val="24"/>
          <w:szCs w:val="24"/>
          <w:lang w:val="en-US" w:eastAsia="zh-CN" w:bidi="ar-SA"/>
        </w:rPr>
        <w:t>2021年9月 3 日北京时间</w:t>
      </w:r>
      <w:bookmarkEnd w:id="60"/>
      <w:bookmarkEnd w:id="61"/>
      <w:r>
        <w:rPr>
          <w:rFonts w:hint="eastAsia" w:ascii="方正仿宋_GBK" w:hAnsi="方正仿宋_GBK" w:eastAsia="方正仿宋_GBK" w:cs="方正仿宋_GBK"/>
          <w:b w:val="0"/>
          <w:color w:val="0000FF"/>
          <w:kern w:val="2"/>
          <w:sz w:val="24"/>
          <w:szCs w:val="24"/>
          <w:lang w:val="en-US" w:eastAsia="zh-CN" w:bidi="ar-SA"/>
        </w:rPr>
        <w:t xml:space="preserve"> 10 时 00 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3" w:name="_Toc17749"/>
      <w:bookmarkStart w:id="64" w:name="_Toc22421"/>
      <w:bookmarkStart w:id="65" w:name="_Toc2293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（八）谈判开始时间：</w:t>
      </w:r>
      <w:r>
        <w:rPr>
          <w:rFonts w:hint="eastAsia" w:ascii="方正仿宋_GBK" w:hAnsi="方正仿宋_GBK" w:eastAsia="方正仿宋_GBK" w:cs="方正仿宋_GBK"/>
          <w:b w:val="0"/>
          <w:color w:val="0000FF"/>
          <w:kern w:val="2"/>
          <w:sz w:val="24"/>
          <w:szCs w:val="24"/>
          <w:lang w:val="en-US" w:eastAsia="zh-CN" w:bidi="ar-SA"/>
        </w:rPr>
        <w:t>2021年9月 3 日北京时间</w:t>
      </w:r>
      <w:bookmarkEnd w:id="63"/>
      <w:bookmarkEnd w:id="64"/>
      <w:r>
        <w:rPr>
          <w:rFonts w:hint="eastAsia" w:ascii="方正仿宋_GBK" w:hAnsi="方正仿宋_GBK" w:eastAsia="方正仿宋_GBK" w:cs="方正仿宋_GBK"/>
          <w:b w:val="0"/>
          <w:color w:val="0000FF"/>
          <w:kern w:val="2"/>
          <w:sz w:val="24"/>
          <w:szCs w:val="24"/>
          <w:lang w:val="en-US" w:eastAsia="zh-CN" w:bidi="ar-SA"/>
        </w:rPr>
        <w:t xml:space="preserve"> 10 时 00 分 。</w:t>
      </w:r>
      <w:bookmarkEnd w:id="65"/>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66" w:name="_Toc17909"/>
      <w:bookmarkStart w:id="67" w:name="_Toc32717"/>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五、保证金</w:t>
      </w:r>
      <w:bookmarkEnd w:id="66"/>
      <w:bookmarkEnd w:id="67"/>
    </w:p>
    <w:bookmarkEnd w:id="33"/>
    <w:bookmarkEnd w:id="56"/>
    <w:p>
      <w:pPr>
        <w:spacing w:line="380" w:lineRule="exact"/>
        <w:ind w:firstLine="480" w:firstLineChars="200"/>
        <w:rPr>
          <w:rFonts w:hint="eastAsia" w:ascii="方正仿宋_GBK" w:hAnsi="方正仿宋_GBK" w:eastAsia="方正仿宋_GBK" w:cs="方正仿宋_GBK"/>
          <w:sz w:val="24"/>
          <w:szCs w:val="24"/>
        </w:rPr>
      </w:pPr>
      <w:bookmarkStart w:id="68" w:name="_Toc17680"/>
      <w:bookmarkStart w:id="69" w:name="_Toc10919"/>
      <w:r>
        <w:rPr>
          <w:rFonts w:hint="eastAsia" w:ascii="方正仿宋_GBK" w:hAnsi="方正仿宋_GBK" w:eastAsia="方正仿宋_GBK" w:cs="方正仿宋_GBK"/>
          <w:sz w:val="24"/>
          <w:szCs w:val="24"/>
        </w:rPr>
        <w:t>（一）缴纳保证金方式</w:t>
      </w:r>
    </w:p>
    <w:p>
      <w:pPr>
        <w:spacing w:line="400" w:lineRule="exact"/>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供应商须按本项目规定的保证金金额进行缴纳，由供应商从其账户将保证金汇至以下指定账户，保证金的开始缴纳时间为采购公告发布之日，保证金的到账截止时间为采购当天开标前。</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保证金账户：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auto"/>
          <w:sz w:val="24"/>
          <w:szCs w:val="24"/>
        </w:rPr>
        <w:t>户  名：重庆市荣昌区人民医院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xml:space="preserve">   开户行：</w:t>
      </w:r>
      <w:r>
        <w:rPr>
          <w:rFonts w:hint="eastAsia" w:ascii="方正仿宋_GBK" w:hAnsi="方正仿宋_GBK" w:eastAsia="方正仿宋_GBK" w:cs="方正仿宋_GBK"/>
          <w:color w:val="auto"/>
          <w:sz w:val="24"/>
          <w:szCs w:val="24"/>
          <w:lang w:eastAsia="zh-CN"/>
        </w:rPr>
        <w:t>中国农业银行股份有限公司重庆荣昌支行</w:t>
      </w:r>
    </w:p>
    <w:p>
      <w:pPr>
        <w:spacing w:line="400" w:lineRule="exact"/>
        <w:ind w:firstLine="240" w:firstLineChars="100"/>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24"/>
          <w:szCs w:val="24"/>
        </w:rPr>
        <w:t xml:space="preserve"> 账  号：</w:t>
      </w:r>
      <w:r>
        <w:rPr>
          <w:rFonts w:hint="eastAsia" w:ascii="方正仿宋_GBK" w:hAnsi="方正仿宋_GBK" w:eastAsia="方正仿宋_GBK" w:cs="方正仿宋_GBK"/>
          <w:color w:val="auto"/>
          <w:lang w:val="en-US" w:eastAsia="zh-CN"/>
        </w:rPr>
        <w:t>311701010400223860000000001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1.各供应商在汇入保证金时应备注“</w:t>
      </w:r>
      <w:r>
        <w:rPr>
          <w:rFonts w:hint="eastAsia" w:ascii="方正仿宋_GBK" w:hAnsi="方正仿宋_GBK" w:eastAsia="方正仿宋_GBK" w:cs="方正仿宋_GBK"/>
          <w:sz w:val="24"/>
          <w:szCs w:val="24"/>
          <w:lang w:val="en-US" w:eastAsia="zh-CN"/>
        </w:rPr>
        <w:t>****</w:t>
      </w:r>
      <w:r>
        <w:rPr>
          <w:rFonts w:hint="eastAsia" w:ascii="方正仿宋_GBK" w:hAnsi="方正仿宋_GBK" w:eastAsia="方正仿宋_GBK" w:cs="方正仿宋_GBK"/>
          <w:sz w:val="24"/>
          <w:szCs w:val="24"/>
        </w:rPr>
        <w:t>投标保证金”。</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3.为了方便保证金的核查，请各供应商把开户许可证复印件及转账凭证原件带至采购现场备查。</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4. 保证金必须按竞争性谈判文件规定的时间和金额缴纳。</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（二）保证金退还方式</w:t>
      </w:r>
    </w:p>
    <w:p>
      <w:pPr>
        <w:shd w:val="clear" w:color="auto" w:fill="FFFFFF"/>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重庆市荣昌区人民医院自成交通知书发出之日起5个工作日内退还未成交供应商的保证金，自采购合同签订之日起5个工作日内退还成交供应商的保证金。</w:t>
      </w:r>
    </w:p>
    <w:p>
      <w:pPr>
        <w:snapToGrid w:val="0"/>
        <w:spacing w:line="440" w:lineRule="exact"/>
        <w:ind w:firstLine="480" w:firstLineChars="20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重庆市荣昌区人民医院财务科咨询电话：023- 46331793（出纳室）</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0" w:name="_Toc26406"/>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六、</w:t>
      </w:r>
      <w:bookmarkStart w:id="71" w:name="_Toc3128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采购项目需落实的政府采购政策</w:t>
      </w:r>
      <w:bookmarkEnd w:id="70"/>
      <w:bookmarkEnd w:id="7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46</w:t>
      </w:r>
      <w:r>
        <w:rPr>
          <w:rFonts w:hint="eastAsia" w:ascii="方正仿宋_GBK" w:hAnsi="方正仿宋_GBK" w:eastAsia="方正仿宋_GBK" w:cs="方正仿宋_GBK"/>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2" w:name="_Toc1196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七、其它有关规定</w:t>
      </w:r>
      <w:bookmarkEnd w:id="68"/>
      <w:bookmarkEnd w:id="69"/>
      <w:bookmarkEnd w:id="72"/>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u w:val="none"/>
          <w:lang w:eastAsia="zh-CN"/>
          <w14:textFill>
            <w14:solidFill>
              <w14:schemeClr w14:val="tx1"/>
            </w14:solidFill>
          </w14:textFill>
        </w:rPr>
        <w:t>（一）</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本项目</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不</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接受联合体响应</w:t>
      </w:r>
      <w:r>
        <w:rPr>
          <w:rFonts w:hint="eastAsia" w:ascii="方正仿宋_GBK" w:hAnsi="方正仿宋_GBK" w:eastAsia="方正仿宋_GBK" w:cs="方正仿宋_GBK"/>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九）项目实施全过程中，安全问题由成交供应商单位自行负责。</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3" w:name="_Toc13165"/>
      <w:bookmarkStart w:id="74" w:name="_Toc19400"/>
      <w:bookmarkStart w:id="75" w:name="_Toc9714"/>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八、联系方式</w:t>
      </w:r>
      <w:bookmarkEnd w:id="73"/>
      <w:bookmarkEnd w:id="74"/>
      <w:bookmarkEnd w:id="75"/>
      <w:bookmarkStart w:id="76" w:name="_Toc102227313"/>
    </w:p>
    <w:p>
      <w:pPr>
        <w:spacing w:line="380" w:lineRule="exact"/>
        <w:ind w:firstLine="480" w:firstLineChars="200"/>
        <w:rPr>
          <w:rFonts w:hint="eastAsia" w:ascii="方正仿宋_GBK" w:hAnsi="方正仿宋_GBK" w:eastAsia="方正仿宋_GBK" w:cs="方正仿宋_GBK"/>
          <w:sz w:val="24"/>
          <w:szCs w:val="24"/>
        </w:rPr>
      </w:pPr>
      <w:bookmarkStart w:id="77" w:name="_Toc32476"/>
      <w:bookmarkStart w:id="78" w:name="_Toc13310"/>
      <w:r>
        <w:rPr>
          <w:rFonts w:hint="eastAsia" w:ascii="方正仿宋_GBK" w:hAnsi="方正仿宋_GBK" w:eastAsia="方正仿宋_GBK" w:cs="方正仿宋_GBK"/>
          <w:sz w:val="24"/>
          <w:szCs w:val="24"/>
        </w:rPr>
        <w:t>（一）监督机构：重庆市荣昌区人民医院纪检监察室</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 系 人：诸女士            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联系电话：023－46331880</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（二）采购人：重庆市荣昌区人民医院</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话：023-46331363</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  址：重庆市荣昌区广场北路3号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79" w:name="_Toc16779"/>
      <w:r>
        <w:rPr>
          <w:rFonts w:hint="eastAsia" w:ascii="方正仿宋_GBK" w:hAnsi="方正仿宋_GBK" w:eastAsia="方正仿宋_GBK" w:cs="方正仿宋_GBK"/>
          <w:b/>
          <w:color w:val="000000" w:themeColor="text1"/>
          <w:sz w:val="36"/>
          <w:szCs w:val="30"/>
          <w14:textFill>
            <w14:solidFill>
              <w14:schemeClr w14:val="tx1"/>
            </w14:solidFill>
          </w14:textFill>
        </w:rPr>
        <w:t>第二篇  供应商须知</w:t>
      </w:r>
      <w:bookmarkEnd w:id="76"/>
      <w:bookmarkEnd w:id="77"/>
      <w:bookmarkEnd w:id="78"/>
      <w:bookmarkEnd w:id="79"/>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0" w:name="_Toc27049"/>
      <w:bookmarkStart w:id="81" w:name="_Toc342913389"/>
      <w:bookmarkStart w:id="82" w:name="_Toc31596"/>
      <w:bookmarkStart w:id="83" w:name="_Toc19352"/>
      <w:r>
        <w:rPr>
          <w:rFonts w:hint="eastAsia" w:ascii="方正仿宋_GBK" w:hAnsi="方正仿宋_GBK" w:eastAsia="方正仿宋_GBK" w:cs="方正仿宋_GBK"/>
          <w:b/>
          <w:bCs w:val="0"/>
          <w:color w:val="000000" w:themeColor="text1"/>
          <w:sz w:val="24"/>
          <w:szCs w:val="24"/>
          <w14:textFill>
            <w14:solidFill>
              <w14:schemeClr w14:val="tx1"/>
            </w14:solidFill>
          </w14:textFill>
        </w:rPr>
        <w:t>一、谈判费用</w:t>
      </w:r>
      <w:bookmarkEnd w:id="80"/>
      <w:bookmarkEnd w:id="81"/>
      <w:bookmarkEnd w:id="82"/>
      <w:bookmarkEnd w:id="83"/>
    </w:p>
    <w:p>
      <w:pPr>
        <w:pStyle w:val="23"/>
        <w:pageBreakBefore w:val="0"/>
        <w:widowControl w:val="0"/>
        <w:kinsoku/>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4" w:name="_Toc1034"/>
      <w:bookmarkStart w:id="85" w:name="_Toc342913391"/>
      <w:bookmarkStart w:id="86" w:name="_Toc16849"/>
      <w:bookmarkStart w:id="87" w:name="_Toc17729"/>
      <w:r>
        <w:rPr>
          <w:rFonts w:hint="eastAsia" w:ascii="方正仿宋_GBK" w:hAnsi="方正仿宋_GBK" w:eastAsia="方正仿宋_GBK" w:cs="方正仿宋_GBK"/>
          <w:b/>
          <w:bCs w:val="0"/>
          <w:color w:val="000000" w:themeColor="text1"/>
          <w:sz w:val="24"/>
          <w:szCs w:val="24"/>
          <w14:textFill>
            <w14:solidFill>
              <w14:schemeClr w14:val="tx1"/>
            </w14:solidFill>
          </w14:textFill>
        </w:rPr>
        <w:t>二、竞争性谈判文件</w:t>
      </w:r>
      <w:bookmarkEnd w:id="84"/>
      <w:bookmarkEnd w:id="85"/>
      <w:bookmarkEnd w:id="86"/>
      <w:bookmarkEnd w:id="87"/>
      <w:r>
        <w:rPr>
          <w:rFonts w:hint="eastAsia" w:ascii="方正仿宋_GBK" w:hAnsi="方正仿宋_GBK" w:eastAsia="方正仿宋_GBK" w:cs="方正仿宋_GBK"/>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88" w:name="_Toc318166429"/>
      <w:bookmarkStart w:id="89" w:name="_Toc318159780"/>
      <w:bookmarkStart w:id="90" w:name="_Toc318159160"/>
      <w:bookmarkStart w:id="91" w:name="_Toc31815934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4、本竞争性谈判文件中，谈判小组根据与供应商谈判情况可能实质性变动的内容为竞争性谈判文件第三、四、五篇全部内容。</w:t>
      </w:r>
    </w:p>
    <w:bookmarkEnd w:id="88"/>
    <w:bookmarkEnd w:id="89"/>
    <w:bookmarkEnd w:id="90"/>
    <w:bookmarkEnd w:id="91"/>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92" w:name="_Toc28757"/>
      <w:bookmarkStart w:id="93" w:name="_Toc102227318"/>
      <w:bookmarkStart w:id="94" w:name="_Toc342913392"/>
      <w:bookmarkStart w:id="95" w:name="_Toc19752"/>
      <w:bookmarkStart w:id="96" w:name="_Toc179714297"/>
      <w:bookmarkStart w:id="97" w:name="_Toc10382"/>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三、谈判要求</w:t>
      </w:r>
      <w:bookmarkEnd w:id="92"/>
      <w:bookmarkEnd w:id="93"/>
      <w:bookmarkEnd w:id="94"/>
      <w:bookmarkEnd w:id="95"/>
      <w:bookmarkEnd w:id="96"/>
      <w:bookmarkEnd w:id="9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1.2.6联合体业绩计算，按照共同联合协议分工认定。</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1.2.7以联合体形式参加询价的，联合体各方均应提供：“参加政府采购活动前三年内，在经营活动中没有重大违法记录”的书面声明。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w:t>
      </w:r>
      <w:r>
        <w:rPr>
          <w:rFonts w:hint="eastAsia" w:ascii="方正仿宋_GBK" w:hAnsi="方正仿宋_GBK" w:eastAsia="方正仿宋_GBK" w:cs="方正仿宋_GBK"/>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3、报价要求：</w:t>
      </w:r>
      <w:r>
        <w:rPr>
          <w:rFonts w:hint="eastAsia" w:ascii="方正仿宋_GBK" w:hAnsi="宋体" w:eastAsia="方正仿宋_GBK"/>
          <w:color w:val="auto"/>
          <w:sz w:val="24"/>
          <w:szCs w:val="24"/>
        </w:rPr>
        <w:t>报价包括完成本项目所需的设备或货物购买（制造）费、辅材费、运输费、装卸费、安装调试费、培训费及各种应纳的税费。因成交供应商自身原因造成漏报、少报皆由其自行承担责任，采购人不再补偿。</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.1响应文件一式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份，其中正本一份，副本</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份，电子文档一份（电子文档内容应与投标文件正本一致，推荐采用U盘为文件载体）；每套纸质文件须在封面清楚地标明“正本”、“副本”或“电子文档”，副本应为正本的完整复印件，副本与正本不一致时以正本为准。响应文件电子文档与纸质响应文件正本不一致时，以纸质响应文件正本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电子文档分别进行密封的，还应在封套上注明“正本”、“副本”、“电子文档”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、无效谈判</w:t>
      </w:r>
    </w:p>
    <w:p>
      <w:pPr>
        <w:snapToGrid w:val="0"/>
        <w:spacing w:line="400" w:lineRule="exact"/>
        <w:ind w:firstLine="480" w:firstLineChars="200"/>
        <w:rPr>
          <w:rFonts w:hint="eastAsia" w:ascii="方正仿宋_GBK" w:hAnsi="宋体" w:eastAsia="方正仿宋_GBK"/>
          <w:color w:val="auto"/>
          <w:sz w:val="24"/>
          <w:szCs w:val="24"/>
        </w:rPr>
      </w:pPr>
      <w:bookmarkStart w:id="98" w:name="_Toc2528"/>
      <w:bookmarkStart w:id="99" w:name="_Toc179714298"/>
      <w:bookmarkStart w:id="100" w:name="_Toc102227319"/>
      <w:bookmarkStart w:id="101" w:name="_Toc32225"/>
      <w:bookmarkStart w:id="102" w:name="_Toc342913393"/>
      <w:r>
        <w:rPr>
          <w:rFonts w:hint="eastAsia" w:ascii="方正仿宋_GBK" w:hAnsi="宋体" w:eastAsia="方正仿宋_GBK"/>
          <w:color w:val="auto"/>
          <w:sz w:val="24"/>
          <w:szCs w:val="24"/>
        </w:rPr>
        <w:t>供应商发生以下条款情况之一者，视为无效</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，其响应文件将被拒绝：</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9.1不符合规定的基本资格条件或特定资格条件；</w:t>
      </w:r>
    </w:p>
    <w:p>
      <w:pPr>
        <w:snapToGrid w:val="0"/>
        <w:spacing w:line="400" w:lineRule="exac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    9.2法定代表人或其授权代表未参加</w:t>
      </w:r>
      <w:r>
        <w:rPr>
          <w:rFonts w:hint="eastAsia" w:ascii="方正仿宋_GBK" w:hAnsi="宋体" w:eastAsia="方正仿宋_GBK"/>
          <w:color w:val="auto"/>
          <w:sz w:val="24"/>
          <w:szCs w:val="24"/>
          <w:lang w:val="en-US" w:eastAsia="zh-CN"/>
        </w:rPr>
        <w:t>谈判的</w:t>
      </w:r>
      <w:r>
        <w:rPr>
          <w:rFonts w:hint="eastAsia" w:ascii="方正仿宋_GBK" w:hAnsi="宋体" w:eastAsia="方正仿宋_GBK"/>
          <w:color w:val="auto"/>
          <w:sz w:val="24"/>
          <w:szCs w:val="24"/>
        </w:rPr>
        <w:t>；</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9.3供应商未按照</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文件的要求缴纳</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保证金；</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9.4响应文件不按规定签字、盖章；</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9.5报价超过采购预算；</w:t>
      </w:r>
    </w:p>
    <w:p>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9.6法律、法规和</w:t>
      </w:r>
      <w:r>
        <w:rPr>
          <w:rFonts w:hint="eastAsia" w:ascii="方正仿宋_GBK" w:hAnsi="宋体" w:eastAsia="方正仿宋_GBK"/>
          <w:color w:val="auto"/>
          <w:sz w:val="24"/>
          <w:szCs w:val="24"/>
          <w:lang w:val="en-US" w:eastAsia="zh-CN"/>
        </w:rPr>
        <w:t>采购</w:t>
      </w:r>
      <w:r>
        <w:rPr>
          <w:rFonts w:hint="eastAsia" w:ascii="方正仿宋_GBK" w:hAnsi="宋体" w:eastAsia="方正仿宋_GBK"/>
          <w:color w:val="auto"/>
          <w:sz w:val="24"/>
          <w:szCs w:val="24"/>
        </w:rPr>
        <w:t>文件规定的其他无效情形，或附有采购人无法接受的条件。</w:t>
      </w:r>
    </w:p>
    <w:p>
      <w:pPr>
        <w:pStyle w:val="2"/>
        <w:ind w:left="0" w:leftChars="0" w:firstLine="480" w:firstLineChars="200"/>
        <w:jc w:val="left"/>
        <w:rPr>
          <w:rFonts w:hint="eastAsia" w:eastAsia="方正仿宋_GBK"/>
          <w:color w:val="auto"/>
          <w:lang w:eastAsia="zh-CN"/>
        </w:rPr>
      </w:pPr>
      <w:r>
        <w:rPr>
          <w:rFonts w:hint="eastAsia" w:ascii="方正仿宋_GBK" w:hAnsi="宋体" w:eastAsia="方正仿宋_GBK"/>
          <w:color w:val="auto"/>
          <w:sz w:val="24"/>
          <w:szCs w:val="24"/>
          <w:lang w:val="en-US" w:eastAsia="zh-CN"/>
        </w:rPr>
        <w:t>9.7供应商</w:t>
      </w:r>
      <w:r>
        <w:rPr>
          <w:rFonts w:hint="eastAsia" w:ascii="方正仿宋_GBK" w:hAnsi="宋体" w:eastAsia="方正仿宋_GBK"/>
          <w:color w:val="auto"/>
          <w:sz w:val="24"/>
          <w:szCs w:val="24"/>
        </w:rPr>
        <w:t>串通投标的</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3" w:name="_Toc1689"/>
      <w:r>
        <w:rPr>
          <w:rFonts w:hint="eastAsia" w:ascii="方正仿宋_GBK" w:hAnsi="方正仿宋_GBK" w:eastAsia="方正仿宋_GBK" w:cs="方正仿宋_GBK"/>
          <w:b/>
          <w:bCs w:val="0"/>
          <w:color w:val="000000" w:themeColor="text1"/>
          <w:sz w:val="24"/>
          <w:szCs w:val="24"/>
          <w14:textFill>
            <w14:solidFill>
              <w14:schemeClr w14:val="tx1"/>
            </w14:solidFill>
          </w14:textFill>
        </w:rPr>
        <w:t>四、谈判程序</w:t>
      </w:r>
      <w:bookmarkEnd w:id="98"/>
      <w:bookmarkEnd w:id="99"/>
      <w:bookmarkEnd w:id="100"/>
      <w:bookmarkEnd w:id="101"/>
      <w:bookmarkEnd w:id="102"/>
      <w:bookmarkEnd w:id="103"/>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1、谈判按竞争性谈判文件规定的时间和地点进行。供应商须有法定代表人或其授权代表参加并签到。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2、竞争性谈判以抽签的形式确定谈判顺序，由本项目谈判小组分别与各供应商进行谈判。在正式谈判前，对各供应商的资格条件、响应文件的有效性、完整性和响应程度进行审查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将拒绝其参与政府采购活动。）</w:t>
      </w:r>
      <w:r>
        <w:rPr>
          <w:rFonts w:hint="eastAsia" w:ascii="方正仿宋_GBK" w:hAnsi="方正仿宋_GBK" w:eastAsia="方正仿宋_GBK" w:cs="方正仿宋_GBK"/>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4、谈判小组要求供应商澄清、说明或者更正响应文件应当以书面形式作出。供应商的澄清、说明或者更正应当由法定代表人或其授权代表签字或者加盖公章。由授权代表签字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在谈判过程中，谈判小组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7、供应商在谈判时作出的所有书面承诺须由法定代表人或其授权代表签字。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4" w:name="_Toc32054"/>
      <w:bookmarkStart w:id="105" w:name="_Toc28510"/>
      <w:bookmarkStart w:id="106" w:name="_Toc22034"/>
      <w:bookmarkStart w:id="107" w:name="_Toc102227320"/>
      <w:bookmarkStart w:id="108" w:name="_Toc342913394"/>
      <w:r>
        <w:rPr>
          <w:rFonts w:hint="eastAsia" w:ascii="方正仿宋_GBK" w:hAnsi="方正仿宋_GBK" w:eastAsia="方正仿宋_GBK" w:cs="方正仿宋_GBK"/>
          <w:b/>
          <w:bCs w:val="0"/>
          <w:color w:val="000000" w:themeColor="text1"/>
          <w:sz w:val="24"/>
          <w:szCs w:val="24"/>
          <w14:textFill>
            <w14:solidFill>
              <w14:schemeClr w14:val="tx1"/>
            </w14:solidFill>
          </w14:textFill>
        </w:rPr>
        <w:t>五、评审依据</w:t>
      </w:r>
      <w:bookmarkEnd w:id="104"/>
      <w:bookmarkEnd w:id="105"/>
      <w:bookmarkEnd w:id="10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9" w:name="_Toc4521"/>
      <w:bookmarkStart w:id="110" w:name="_Toc23607"/>
      <w:bookmarkStart w:id="111" w:name="_Toc26246"/>
      <w:r>
        <w:rPr>
          <w:rFonts w:hint="eastAsia" w:ascii="方正仿宋_GBK" w:hAnsi="方正仿宋_GBK" w:eastAsia="方正仿宋_GBK" w:cs="方正仿宋_GBK"/>
          <w:b/>
          <w:bCs w:val="0"/>
          <w:color w:val="000000" w:themeColor="text1"/>
          <w:sz w:val="24"/>
          <w:szCs w:val="24"/>
          <w14:textFill>
            <w14:solidFill>
              <w14:schemeClr w14:val="tx1"/>
            </w14:solidFill>
          </w14:textFill>
        </w:rPr>
        <w:t>六、成交</w:t>
      </w:r>
      <w:bookmarkEnd w:id="107"/>
      <w:r>
        <w:rPr>
          <w:rFonts w:hint="eastAsia" w:ascii="方正仿宋_GBK" w:hAnsi="方正仿宋_GBK" w:eastAsia="方正仿宋_GBK" w:cs="方正仿宋_GBK"/>
          <w:b/>
          <w:bCs w:val="0"/>
          <w:color w:val="000000" w:themeColor="text1"/>
          <w:sz w:val="24"/>
          <w:szCs w:val="24"/>
          <w14:textFill>
            <w14:solidFill>
              <w14:schemeClr w14:val="tx1"/>
            </w14:solidFill>
          </w14:textFill>
        </w:rPr>
        <w:t>原则</w:t>
      </w:r>
      <w:bookmarkEnd w:id="108"/>
      <w:bookmarkEnd w:id="109"/>
      <w:bookmarkEnd w:id="110"/>
      <w:bookmarkEnd w:id="11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2" w:name="_Toc485108781"/>
      <w:bookmarkStart w:id="113" w:name="_Toc44682684"/>
      <w:bookmarkStart w:id="114" w:name="_Toc403569783"/>
      <w:bookmarkStart w:id="115" w:name="_Toc7837"/>
      <w:bookmarkStart w:id="116" w:name="_Toc14277"/>
      <w:r>
        <w:rPr>
          <w:rFonts w:hint="eastAsia" w:ascii="方正仿宋_GBK" w:hAnsi="方正仿宋_GBK" w:eastAsia="方正仿宋_GBK" w:cs="方正仿宋_GBK"/>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14:textFill>
            <w14:solidFill>
              <w14:schemeClr w14:val="tx1"/>
            </w14:solidFill>
          </w14:textFill>
        </w:rPr>
        <w:t>参加同一合同项下</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的，以其中通过资格审查、符合性审查且报价最低的参加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；报价相同的，由采购人或者采购人委托</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谈判小组</w:t>
      </w:r>
      <w:r>
        <w:rPr>
          <w:rFonts w:hint="eastAsia" w:ascii="方正仿宋_GBK" w:hAnsi="方正仿宋_GBK" w:eastAsia="方正仿宋_GBK" w:cs="方正仿宋_GBK"/>
          <w:color w:val="000000" w:themeColor="text1"/>
          <w:sz w:val="24"/>
          <w:szCs w:val="24"/>
          <w14:textFill>
            <w14:solidFill>
              <w14:schemeClr w14:val="tx1"/>
            </w14:solidFill>
          </w14:textFill>
        </w:rPr>
        <w:t>按照</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文件规定的方式确定一个参加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2.3.1.2</w:t>
      </w:r>
      <w:r>
        <w:rPr>
          <w:rFonts w:hint="eastAsia" w:ascii="方正仿宋_GBK" w:hAnsi="方正仿宋_GBK" w:eastAsia="方正仿宋_GBK" w:cs="方正仿宋_GBK"/>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2.3.2政策性扣减方式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2.3.2.1政策性扣减方式（对于经主管预算单位统筹后未预留份额专门面向中小企业采购的采购项目，以及预留份额项目中的非预留部分采购包）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2.3.2.2供应商为非联合体响应的制造商，对小型企业给予6%的扣除，微型企业给予8%的扣除（注册资金十五万及以下的微型企业给予10%的扣除），以扣除后的报价参与评审。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2.3.2.3供应商为非联合体响应的承建（承接）企业，对小型企业给予3%的扣除，微型企业给予4%的扣除（注册资金十五万及以下的微型企业给予5%的扣除），以扣除后的报价参与评审。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2.3.2.4供应商为联合体响应的，在联合协议或者分包意向协议约定小微企业的合同份额占到合同总金额 30%以上的，对联合体或者大中型企业的报价给予 2%-3%（工程项目为 1%—2%）的扣除，用扣除后的价格参加评审。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组成联合体或者接受分包的小微企业与联合体内其他企业、分包企业之间存在直接控</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股、管理关系的，不享受价格扣除优惠政策。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监狱企业、残疾人福利性单位属于微型企业的，应提供中小微企业声明函（详见第七篇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五</w:t>
      </w:r>
      <w:r>
        <w:rPr>
          <w:rFonts w:hint="eastAsia" w:ascii="方正仿宋_GBK" w:hAnsi="方正仿宋_GBK" w:eastAsia="方正仿宋_GBK" w:cs="方正仿宋_GBK"/>
          <w:color w:val="000000" w:themeColor="text1"/>
          <w:sz w:val="24"/>
          <w:szCs w:val="24"/>
          <w14:textFill>
            <w14:solidFill>
              <w14:schemeClr w14:val="tx1"/>
            </w14:solidFill>
          </w14:textFill>
        </w:rPr>
        <w:t>、其他“中小微企业声明函”）。未提供以上资料的监狱企业、残疾人福利性单位视同小型企业。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4.1谈判小组应当从质量和服务均能满足采购文件实质性响应要求的供应商中，按照最后报价由低到高的顺序提出3名以上成交候选人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4.2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4.3谈判小组将依照评审办法提出成交候选人。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七十四</w:t>
      </w:r>
      <w:r>
        <w:rPr>
          <w:rFonts w:hint="eastAsia" w:ascii="方正仿宋_GBK" w:hAnsi="方正仿宋_GBK" w:eastAsia="方正仿宋_GBK" w:cs="方正仿宋_GBK"/>
          <w:color w:val="000000" w:themeColor="text1"/>
          <w:sz w:val="24"/>
          <w:szCs w:val="24"/>
          <w14:textFill>
            <w14:solidFill>
              <w14:schemeClr w14:val="tx1"/>
            </w14:solidFill>
          </w14:textFill>
        </w:rPr>
        <w:t>号令第</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五十四</w:t>
      </w:r>
      <w:r>
        <w:rPr>
          <w:rFonts w:hint="eastAsia" w:ascii="方正仿宋_GBK" w:hAnsi="方正仿宋_GBK" w:eastAsia="方正仿宋_GBK" w:cs="方正仿宋_GBK"/>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7" w:name="_Toc17791"/>
      <w:r>
        <w:rPr>
          <w:rFonts w:hint="eastAsia" w:ascii="方正仿宋_GBK" w:hAnsi="方正仿宋_GBK" w:eastAsia="方正仿宋_GBK" w:cs="方正仿宋_GBK"/>
          <w:b/>
          <w:bCs w:val="0"/>
          <w:color w:val="000000" w:themeColor="text1"/>
          <w:sz w:val="24"/>
          <w:szCs w:val="24"/>
          <w14:textFill>
            <w14:solidFill>
              <w14:schemeClr w14:val="tx1"/>
            </w14:solidFill>
          </w14:textFill>
        </w:rPr>
        <w:t>七、成交通知</w:t>
      </w:r>
      <w:bookmarkEnd w:id="112"/>
      <w:bookmarkEnd w:id="113"/>
      <w:bookmarkEnd w:id="114"/>
      <w:bookmarkEnd w:id="11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成交供应商确定后2个工作日内，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采购人将</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上发布成交结果公告。</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8" w:name="_Toc485108782"/>
      <w:bookmarkStart w:id="119" w:name="_Toc44682685"/>
      <w:bookmarkStart w:id="120" w:name="_Toc403569784"/>
      <w:bookmarkStart w:id="121" w:name="_Toc4296"/>
      <w:r>
        <w:rPr>
          <w:rFonts w:hint="eastAsia" w:ascii="方正仿宋_GBK" w:hAnsi="方正仿宋_GBK" w:eastAsia="方正仿宋_GBK" w:cs="方正仿宋_GBK"/>
          <w:b/>
          <w:bCs w:val="0"/>
          <w:color w:val="000000" w:themeColor="text1"/>
          <w:sz w:val="24"/>
          <w:szCs w:val="24"/>
          <w14:textFill>
            <w14:solidFill>
              <w14:schemeClr w14:val="tx1"/>
            </w14:solidFill>
          </w14:textFill>
        </w:rPr>
        <w:t>八、关于质疑和投诉</w:t>
      </w:r>
      <w:bookmarkEnd w:id="118"/>
      <w:bookmarkEnd w:id="119"/>
      <w:bookmarkEnd w:id="120"/>
      <w:bookmarkEnd w:id="12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重庆市荣昌区人民医院纪律检查委员会</w:t>
      </w:r>
      <w:r>
        <w:rPr>
          <w:rFonts w:hint="eastAsia" w:ascii="方正仿宋_GBK" w:hAnsi="方正仿宋_GBK" w:eastAsia="方正仿宋_GBK" w:cs="方正仿宋_GBK"/>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2" w:name="_Toc485108783"/>
      <w:bookmarkStart w:id="123" w:name="_Toc44682686"/>
      <w:bookmarkStart w:id="124" w:name="_Toc27333"/>
      <w:r>
        <w:rPr>
          <w:rFonts w:hint="eastAsia" w:ascii="方正仿宋_GBK" w:hAnsi="方正仿宋_GBK" w:eastAsia="方正仿宋_GBK" w:cs="方正仿宋_GBK"/>
          <w:b/>
          <w:color w:val="000000" w:themeColor="text1"/>
          <w:sz w:val="24"/>
          <w:szCs w:val="24"/>
          <w14:textFill>
            <w14:solidFill>
              <w14:schemeClr w14:val="tx1"/>
            </w14:solidFill>
          </w14:textFill>
        </w:rPr>
        <w:t>九、签订合同</w:t>
      </w:r>
      <w:bookmarkEnd w:id="122"/>
      <w:bookmarkEnd w:id="123"/>
      <w:bookmarkEnd w:id="12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5" w:name="_Toc17453"/>
      <w:bookmarkStart w:id="126" w:name="_Toc44682687"/>
      <w:bookmarkStart w:id="127" w:name="_Toc3060"/>
      <w:r>
        <w:rPr>
          <w:rFonts w:hint="eastAsia" w:ascii="方正仿宋_GBK" w:hAnsi="方正仿宋_GBK" w:eastAsia="方正仿宋_GBK" w:cs="方正仿宋_GBK"/>
          <w:b/>
          <w:color w:val="000000" w:themeColor="text1"/>
          <w:sz w:val="24"/>
          <w:szCs w:val="24"/>
          <w14:textFill>
            <w14:solidFill>
              <w14:schemeClr w14:val="tx1"/>
            </w14:solidFill>
          </w14:textFill>
        </w:rPr>
        <w:t>十、政府采购信用融资</w:t>
      </w:r>
      <w:bookmarkEnd w:id="125"/>
      <w:bookmarkEnd w:id="126"/>
      <w:bookmarkEnd w:id="12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28" w:name="_Toc13031"/>
      <w:r>
        <w:rPr>
          <w:rFonts w:hint="eastAsia" w:ascii="方正仿宋_GBK" w:hAnsi="方正仿宋_GBK" w:eastAsia="方正仿宋_GBK" w:cs="方正仿宋_GBK"/>
          <w:b/>
          <w:color w:val="000000" w:themeColor="text1"/>
          <w:sz w:val="36"/>
          <w:szCs w:val="30"/>
          <w14:textFill>
            <w14:solidFill>
              <w14:schemeClr w14:val="tx1"/>
            </w14:solidFill>
          </w14:textFill>
        </w:rPr>
        <w:t>第三篇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技术</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15"/>
      <w:bookmarkEnd w:id="116"/>
      <w:bookmarkEnd w:id="128"/>
    </w:p>
    <w:p>
      <w:pPr>
        <w:spacing w:line="400" w:lineRule="exact"/>
        <w:ind w:left="480"/>
        <w:outlineLvl w:val="1"/>
        <w:rPr>
          <w:rFonts w:hint="eastAsia" w:ascii="方正仿宋_GBK" w:hAnsi="方正仿宋_GBK" w:eastAsia="方正仿宋_GBK" w:cs="方正仿宋_GBK"/>
          <w:b/>
          <w:sz w:val="24"/>
          <w:szCs w:val="24"/>
          <w:lang w:eastAsia="zh-CN"/>
        </w:rPr>
      </w:pPr>
      <w:bookmarkStart w:id="129" w:name="_Toc5821"/>
      <w:bookmarkStart w:id="130" w:name="_Toc12789058"/>
      <w:bookmarkStart w:id="131" w:name="_Toc31743"/>
      <w:r>
        <w:rPr>
          <w:rFonts w:hint="eastAsia" w:ascii="方正仿宋_GBK" w:hAnsi="方正仿宋_GBK" w:eastAsia="方正仿宋_GBK" w:cs="方正仿宋_GBK"/>
          <w:b/>
          <w:sz w:val="24"/>
          <w:szCs w:val="24"/>
        </w:rPr>
        <w:t>一、</w:t>
      </w:r>
      <w:r>
        <w:rPr>
          <w:rFonts w:hint="eastAsia" w:ascii="方正仿宋_GBK" w:hAnsi="方正仿宋_GBK" w:eastAsia="方正仿宋_GBK" w:cs="方正仿宋_GBK"/>
          <w:b/>
          <w:sz w:val="24"/>
          <w:szCs w:val="24"/>
          <w:lang w:eastAsia="zh-CN"/>
        </w:rPr>
        <w:t>项目基本情况</w:t>
      </w:r>
      <w:bookmarkEnd w:id="129"/>
    </w:p>
    <w:tbl>
      <w:tblPr>
        <w:tblStyle w:val="19"/>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4087"/>
        <w:gridCol w:w="1750"/>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bookmarkStart w:id="132" w:name="_Toc313536013"/>
            <w:bookmarkStart w:id="133" w:name="_Toc8742"/>
            <w:bookmarkStart w:id="134" w:name="_Toc344475116"/>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序号</w:t>
            </w:r>
          </w:p>
        </w:tc>
        <w:tc>
          <w:tcPr>
            <w:tcW w:w="40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分包名称</w:t>
            </w:r>
          </w:p>
        </w:tc>
        <w:tc>
          <w:tcPr>
            <w:tcW w:w="175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（元）</w:t>
            </w:r>
          </w:p>
        </w:tc>
        <w:tc>
          <w:tcPr>
            <w:tcW w:w="1611"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s="宋体"/>
                <w:b/>
                <w:bCs/>
                <w:kern w:val="0"/>
                <w:sz w:val="21"/>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408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荣昌区人民医院终端安全管理系统</w:t>
            </w:r>
          </w:p>
        </w:tc>
        <w:tc>
          <w:tcPr>
            <w:tcW w:w="175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120000</w:t>
            </w:r>
          </w:p>
        </w:tc>
        <w:tc>
          <w:tcPr>
            <w:tcW w:w="1611" w:type="dxa"/>
            <w:tcBorders>
              <w:top w:val="single" w:color="auto" w:sz="4" w:space="0"/>
              <w:left w:val="single" w:color="auto" w:sz="4" w:space="0"/>
              <w:right w:val="single" w:color="auto" w:sz="4" w:space="0"/>
            </w:tcBorders>
            <w:noWrap w:val="0"/>
            <w:vAlign w:val="center"/>
          </w:tcPr>
          <w:p>
            <w:pPr>
              <w:pStyle w:val="2"/>
              <w:ind w:left="4480" w:leftChars="16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tc>
      </w:tr>
    </w:tbl>
    <w:p>
      <w:pPr>
        <w:spacing w:line="400" w:lineRule="exact"/>
        <w:ind w:left="480"/>
        <w:outlineLvl w:val="1"/>
        <w:rPr>
          <w:rFonts w:hint="eastAsia" w:ascii="方正仿宋_GBK" w:hAnsi="方正仿宋_GBK" w:eastAsia="方正仿宋_GBK" w:cs="方正仿宋_GBK"/>
          <w:b/>
          <w:sz w:val="24"/>
          <w:szCs w:val="24"/>
          <w:lang w:eastAsia="zh-CN"/>
        </w:rPr>
      </w:pPr>
      <w:bookmarkStart w:id="135" w:name="_Toc14492"/>
      <w:r>
        <w:rPr>
          <w:rFonts w:hint="eastAsia" w:ascii="方正仿宋_GBK" w:hAnsi="方正仿宋_GBK" w:eastAsia="方正仿宋_GBK" w:cs="方正仿宋_GBK"/>
          <w:b/>
          <w:sz w:val="24"/>
          <w:szCs w:val="24"/>
          <w:lang w:val="en-US" w:eastAsia="zh-CN"/>
        </w:rPr>
        <w:t>二</w:t>
      </w:r>
      <w:r>
        <w:rPr>
          <w:rFonts w:hint="eastAsia" w:ascii="方正仿宋_GBK" w:hAnsi="方正仿宋_GBK" w:eastAsia="方正仿宋_GBK" w:cs="方正仿宋_GBK"/>
          <w:b/>
          <w:sz w:val="24"/>
          <w:szCs w:val="24"/>
        </w:rPr>
        <w:t>、</w:t>
      </w:r>
      <w:r>
        <w:rPr>
          <w:rFonts w:hint="eastAsia" w:ascii="方正仿宋_GBK" w:hAnsi="方正仿宋_GBK" w:eastAsia="方正仿宋_GBK" w:cs="方正仿宋_GBK"/>
          <w:b/>
          <w:sz w:val="24"/>
          <w:szCs w:val="24"/>
          <w:lang w:eastAsia="zh-CN"/>
        </w:rPr>
        <w:t>项目技术要求</w:t>
      </w:r>
      <w:bookmarkEnd w:id="135"/>
    </w:p>
    <w:bookmarkEnd w:id="132"/>
    <w:bookmarkEnd w:id="133"/>
    <w:bookmarkEnd w:id="134"/>
    <w:p>
      <w:pPr>
        <w:numPr>
          <w:ilvl w:val="0"/>
          <w:numId w:val="1"/>
        </w:numPr>
        <w:spacing w:line="360" w:lineRule="auto"/>
        <w:rPr>
          <w:rFonts w:hint="eastAsia" w:ascii="方正仿宋_GBK" w:hAnsi="方正仿宋_GBK" w:eastAsia="方正仿宋_GBK" w:cs="方正仿宋_GBK"/>
          <w:sz w:val="24"/>
          <w:szCs w:val="24"/>
          <w:lang w:val="en-US" w:eastAsia="zh-CN"/>
        </w:rPr>
      </w:pPr>
      <w:bookmarkStart w:id="136" w:name="_Toc29942"/>
      <w:r>
        <w:rPr>
          <w:rFonts w:hint="eastAsia" w:ascii="方正仿宋_GBK" w:hAnsi="方正仿宋_GBK" w:eastAsia="方正仿宋_GBK" w:cs="方正仿宋_GBK"/>
          <w:b/>
          <w:bCs/>
          <w:sz w:val="24"/>
          <w:szCs w:val="24"/>
        </w:rPr>
        <w:t>数量要求</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w:t>
      </w:r>
      <w:r>
        <w:rPr>
          <w:rFonts w:hint="eastAsia" w:ascii="方正仿宋_GBK" w:hAnsi="方正仿宋_GBK" w:eastAsia="方正仿宋_GBK" w:cs="方正仿宋_GBK"/>
          <w:sz w:val="24"/>
          <w:szCs w:val="24"/>
          <w:lang w:val="en-US" w:eastAsia="zh-CN"/>
        </w:rPr>
        <w:t>不少于10</w:t>
      </w:r>
      <w:r>
        <w:rPr>
          <w:rFonts w:hint="eastAsia" w:ascii="方正仿宋_GBK" w:hAnsi="方正仿宋_GBK" w:eastAsia="方正仿宋_GBK" w:cs="方正仿宋_GBK"/>
          <w:sz w:val="24"/>
          <w:szCs w:val="24"/>
        </w:rPr>
        <w:t>00</w:t>
      </w:r>
      <w:r>
        <w:rPr>
          <w:rFonts w:hint="eastAsia" w:ascii="方正仿宋_GBK" w:hAnsi="方正仿宋_GBK" w:eastAsia="方正仿宋_GBK" w:cs="方正仿宋_GBK"/>
          <w:sz w:val="24"/>
          <w:szCs w:val="24"/>
          <w:lang w:val="en-US" w:eastAsia="zh-CN"/>
        </w:rPr>
        <w:t>个终端</w:t>
      </w:r>
      <w:r>
        <w:rPr>
          <w:rFonts w:hint="eastAsia" w:ascii="方正仿宋_GBK" w:hAnsi="方正仿宋_GBK" w:eastAsia="方正仿宋_GBK" w:cs="方正仿宋_GBK"/>
          <w:sz w:val="24"/>
          <w:szCs w:val="24"/>
        </w:rPr>
        <w:t>集中管理。</w:t>
      </w:r>
      <w:r>
        <w:rPr>
          <w:rFonts w:hint="eastAsia" w:ascii="方正仿宋_GBK" w:hAnsi="方正仿宋_GBK" w:eastAsia="方正仿宋_GBK" w:cs="方正仿宋_GBK"/>
          <w:sz w:val="24"/>
          <w:szCs w:val="24"/>
          <w:lang w:val="en-US" w:eastAsia="zh-CN"/>
        </w:rPr>
        <w:t>支持按内外网等不同网段分布部署</w:t>
      </w:r>
    </w:p>
    <w:p>
      <w:pPr>
        <w:numPr>
          <w:ilvl w:val="0"/>
          <w:numId w:val="0"/>
        </w:num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2.</w:t>
      </w:r>
      <w:r>
        <w:rPr>
          <w:rFonts w:hint="eastAsia" w:ascii="方正仿宋_GBK" w:hAnsi="方正仿宋_GBK" w:eastAsia="方正仿宋_GBK" w:cs="方正仿宋_GBK"/>
          <w:b/>
          <w:bCs/>
          <w:sz w:val="24"/>
          <w:szCs w:val="24"/>
        </w:rPr>
        <w:t>平台架构</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1)★控制台支持主题风格变换</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2)支持配置服务器备用地址</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3)支持配置服务器存储空间自动清理</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4)控制台支持功能模块搜索</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5)★支持新装客户端根据网段自动入组</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6)控制台支持默认策略修改</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7)支持AD域导入组织架构</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8)支持三权分立的系统管理</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3.</w:t>
      </w:r>
      <w:r>
        <w:rPr>
          <w:rFonts w:hint="eastAsia" w:ascii="方正仿宋_GBK" w:hAnsi="方正仿宋_GBK" w:eastAsia="方正仿宋_GBK" w:cs="方正仿宋_GBK"/>
          <w:b/>
          <w:bCs/>
          <w:sz w:val="24"/>
          <w:szCs w:val="24"/>
        </w:rPr>
        <w:t>安装部署</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1)采用先进的C/S架构设计，管理控制中心高度集成化，并具有良好的外部系统互联互通能力</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2)支持Windows、Linux以及国产系统的服务器和客户端部署</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3)★支持局域网远程扫描和安装客户端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4)★支持双操作系统平台双机热备</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4.</w:t>
      </w:r>
      <w:r>
        <w:rPr>
          <w:rFonts w:hint="eastAsia" w:ascii="方正仿宋_GBK" w:hAnsi="方正仿宋_GBK" w:eastAsia="方正仿宋_GBK" w:cs="方正仿宋_GBK"/>
          <w:b/>
          <w:bCs/>
          <w:sz w:val="24"/>
          <w:szCs w:val="24"/>
        </w:rPr>
        <w:t>数据存储</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1)数据库支持自动备份及过期数据自动销毁</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2)支持设置管理平台数据缓存</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3)客户端审计、策略数据全部采用分布式加密存储，禁止数据越权查看</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5.</w:t>
      </w:r>
      <w:r>
        <w:rPr>
          <w:rFonts w:hint="eastAsia" w:ascii="方正仿宋_GBK" w:hAnsi="方正仿宋_GBK" w:eastAsia="方正仿宋_GBK" w:cs="方正仿宋_GBK"/>
          <w:b/>
          <w:bCs/>
          <w:sz w:val="24"/>
          <w:szCs w:val="24"/>
        </w:rPr>
        <w:t>终端安全</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禁止使用共享文件夹、禁止修改计算机名、禁止修改IP地址、禁止修改计算机名、禁止截取屏幕功能、禁止关闭系统防火墙、禁止开启来宾账户、支持禁止终端使用windows任务管理器、控制面板、注册表编辑器、服务管理、组策略等</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2)★支持禁止恶意程序修改敏感注册表项，系统内置关键注册表项，同时支持自定义添加敏感注册表项</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3)★支持终端主动申请文件夹共享申请</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4)★支持桌面背景管理、屏幕锁屏管理和屏幕水印功能</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5)可设置违规外联报警，可对内网终端非法接入外网进行报警</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6)支持流量控制功能实时限制计算机的通信流量，支持上传、下载分别控制</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7)支持禁止连接非可信网络、禁用本地端口和内部互联区功能，内部互联区支持分组设置，客户端只能访问互联区内的客户端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8)★要求支持安全模式下登录口令认证，防止员工随意进入安全模式破坏系统（提供相关功能截图并加盖厂商公章）</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9)支持终端操作系统时间日期从服务器同步</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10)支持黑/白名单方式的网站访问控制，系统内置上万条常用网站信息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11)提供漏洞检测平台及统一分布式下发管理组件，检测终端计算机操作系统漏洞和自动更新安装操作系统补丁，包含漏洞KBID、漏洞描述、严重等级以及微软发布时间</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6.</w:t>
      </w:r>
      <w:r>
        <w:rPr>
          <w:rFonts w:hint="eastAsia" w:ascii="方正仿宋_GBK" w:hAnsi="方正仿宋_GBK" w:eastAsia="方正仿宋_GBK" w:cs="方正仿宋_GBK"/>
          <w:b/>
          <w:bCs/>
          <w:sz w:val="24"/>
          <w:szCs w:val="24"/>
        </w:rPr>
        <w:t>文档安全</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1)★支持终端文档防勒索，创建安全程序特征指纹库，精确鉴别应用程序身份信息，阻断一切非法程序对文档的访问（提供相关功能截图并加盖厂商公章）</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2)支持文档自动备份功能，包含修改文档、删除文档和手动备份三种模式</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3)支持禁止即时通讯程序、浏览器、邮件客户端、浏览器发送文件，并且可以自定义进程名</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4)★支持敏感信息报警功能包含窗口标题、邮件内容、文件名称、打印文档标题、网页标题、网页搜索和聊天内容报警</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5)★支持敏感文件扫描审查，采用多关键词综合打分制，扫描日志可查询关键词出现的次数以及上下文内容，并且可以与网络审计功能联动触发关键词报警</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7.</w:t>
      </w:r>
      <w:r>
        <w:rPr>
          <w:rFonts w:hint="eastAsia" w:ascii="方正仿宋_GBK" w:hAnsi="方正仿宋_GBK" w:eastAsia="方正仿宋_GBK" w:cs="方正仿宋_GBK"/>
          <w:b/>
          <w:bCs/>
          <w:sz w:val="24"/>
          <w:szCs w:val="24"/>
        </w:rPr>
        <w:t>行为审计</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1)支持记录终端计算机浏览网页的网址和标题，以及当时操作的截图，并提供查询功能</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2)支持记录终端计算机网络搜索的搜索引擎和关键字，以及当时操作的截图，并提供查询功能</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3)支持记录终端计算机的文档操作信息，包括硬盘、网络路径、共享目录上所有文档的新建、打开、重命名、复制、删除等操作，以及当时操作的截图，并提供查询功能</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4)支持记录终端计算机所有打印操作的时间、终端、应用程序、页数、文档名称和打印机名称，以及当时操作的截图，并能够根据时间，文件名，计算机等信息进行查询</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5)支持记录微信、QQ、TIM、钉钉等主流即时通讯工具的对话时间，对话人、对话内容等信息，以及当时操作的截图，并提供查询功能</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6)支持提供终端计算机通过标准协议邮件、邮件客户端收发的收件人、发件人、正文及完整附件的详细记录；并可以记录网页邮件发送的收件人、发件人、正文</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8.</w:t>
      </w:r>
      <w:r>
        <w:rPr>
          <w:rFonts w:hint="eastAsia" w:ascii="方正仿宋_GBK" w:hAnsi="方正仿宋_GBK" w:eastAsia="方正仿宋_GBK" w:cs="方正仿宋_GBK"/>
          <w:b/>
          <w:bCs/>
          <w:sz w:val="24"/>
          <w:szCs w:val="24"/>
        </w:rPr>
        <w:t>资产管理</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自动收集终端计算机支持硬件型号、性能、品牌、出厂时间等信息，采集CPU内核、线程、名称、封装、工艺、规格、系列、扩展系列、型号、扩展型号、步进、修订号、指令、虚拟化、超线程、风扇速度、总线速度等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2)★支持采集内存类型、大小、通道数、CAS#延迟、RAS#到CAS#延迟（tRCD）、RAS#预充电（tRP）、周期（tRAS）、指令速率、虚拟内存总数、SPD 模块数目等信息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3)★支持采集主板制造商、型号、版本、主板芯片组厂商、主板芯片组型号、主板芯片组修订号、南桥芯片厂商、南桥芯片型号、南桥芯片修订号、BIOS 品牌、BIOS 版本、BIOS 日期、PCI 数据等信息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4)★支持采集硬盘大小、制造商、分区属性、S.M.A.R.T 属性、驱动信息、磁头、磁柱、轨道、区域、SATA 类型、设备类型、ATA 标准、序列号、固件版本号、LBA 大小、开机次数、开机时间、速度、特性、最大转换模式、使用的转换模式、接口、电容量、真实大小、RAID 类型等信息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5)支持自动收集终端计算机安装的软件，包括软件名称、安装路径、版本、大小等软件信息。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6)可详细记录终端计算机的硬件资产的变化，包括CPU、内存、硬盘、主板等硬件信息的变化。</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7)可详细记录终端计算机的软件安装与卸载信息。</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9.</w:t>
      </w:r>
      <w:r>
        <w:rPr>
          <w:rFonts w:hint="eastAsia" w:ascii="方正仿宋_GBK" w:hAnsi="方正仿宋_GBK" w:eastAsia="方正仿宋_GBK" w:cs="方正仿宋_GBK"/>
          <w:b/>
          <w:bCs/>
          <w:sz w:val="24"/>
          <w:szCs w:val="24"/>
        </w:rPr>
        <w:t>运维工具</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1)★支持远程调试客户端，支持强制、客户端允许和仅查看屏幕、兼容等四种模式，同时支持跨NAT远程调式。</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2)★支持客户端申请远程协助</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支持远程文件管理工具，上传、下载、删除及远程打开执行等功能。支持实时文件传输、快捷键、命令行下达。支持多客户端发送远程消息，支持同时查看多个客户端屏幕，支持远程关闭、重启、卸载客户端计算机。</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4)支持实时进程管理工具、实时服务管理工具、操作系统账户管理工具、磁盘管理工具、共享文件管理工具。</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5)支持软件分发功能，支持断点续传及下发软件执行参数配置</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6)★管理员可以通过内置的实时沟通工具向终端发起会话</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7)★支持远程定时关机或重启计算机</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8)★支持WOL网络唤醒远程开机（提供相关功能截图并加盖厂商公章）</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9)★支持扫描全网计算机是否安装客户端，支持通过操作系统账户名和密码远程安装客户端</w:t>
      </w:r>
    </w:p>
    <w:p>
      <w:pPr>
        <w:spacing w:line="360" w:lineRule="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10)支持克隆安装部署终端，支持对操作系统补丁批量发布升级</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lang w:val="en-US" w:eastAsia="zh-CN"/>
        </w:rPr>
        <w:t>10.</w:t>
      </w:r>
      <w:r>
        <w:rPr>
          <w:rFonts w:hint="eastAsia" w:ascii="方正仿宋_GBK" w:hAnsi="方正仿宋_GBK" w:eastAsia="方正仿宋_GBK" w:cs="方正仿宋_GBK"/>
          <w:b/>
          <w:bCs/>
          <w:sz w:val="24"/>
          <w:szCs w:val="24"/>
        </w:rPr>
        <w:t>应用程序管控</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1)支持自动收集全网所有应用程序，并按公司名、安装目录和进程名称自动分组</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2)支持应用程序黑/白名单功能，支持禁止新安装软件。应用程序管控支持按进程名称、公司名称和唯一标识三种管控模式， </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11.外设管理</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1)支持对USB外接移动设备、光驱设备、刻录设备、便携式存储设备、打印机设备、蓝牙设备、红外设备、串口设备、并口设备、1394 设备、PCMCIA 设备、无线网卡、随时WIFI和便携式设备的开启\禁止使用</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2)★支持禁用、只读、只写和加密四种管控模式，只写模式下禁止终端计算机读取U盘内的所有内容，预防U盘病毒侵害终端计算机</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3)★加密U盘支持内部使用和外部授权使用两种管理模式，外部使用时输入管理员设定的授权码即可访问加密u盘</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4)支持本地打印机和虚拟打印机使用权限管控，支持打印水印设置。同时支持设置打印机只能打印特定的纸张类型</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5)支持终端电脑提交U盘申请时间画像</w:t>
      </w:r>
      <w:r>
        <w:rPr>
          <w:rFonts w:hint="eastAsia" w:ascii="方正仿宋_GBK" w:hAnsi="方正仿宋_GBK" w:eastAsia="方正仿宋_GBK" w:cs="方正仿宋_GBK"/>
          <w:sz w:val="24"/>
          <w:szCs w:val="24"/>
        </w:rPr>
        <w:tab/>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6)★时间图形化展示终端用户各时间段使用计算机情况，包含运行程序、操作文档、访问网页的运行时间、持续时长、屏幕截图及各类别当日排行榜</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7)★支持快速查看任一时间段计算机运行情况，精确到秒。支持应用程序、网页标签化管理</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12.深度行为分析</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1)★详细记录终端当天的操作记录总览，包括办公时长统计、程序运行时长统计、网页浏览时长统计。包括程序名、文档标题并显示每一条记录的屏幕截图</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2)★工作效率分析支持图表展示怠工总人数和日均怠工时长、影响工作效率的应用程序排行 和怠工情况最严重的部门排行和员工排行</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3)★发离职风险分析支持图表展示潜在离职风险的人员列表及风险等级、离职原因分析和离 职风险人数部门排行</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4)★员工加班分析支持图表展示员工加班趋势图、部门\员工加班时长排行、员工加班属性 排行及依据</w:t>
      </w:r>
    </w:p>
    <w:p>
      <w:pPr>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5)★终端未关机分析支持图表展示终端计算机未关机趋势图、部门\员工未关机时长排行及依据。</w:t>
      </w:r>
    </w:p>
    <w:p>
      <w:pPr>
        <w:spacing w:line="360" w:lineRule="auto"/>
        <w:rPr>
          <w:rFonts w:hint="eastAsia" w:ascii="宋体" w:hAnsi="宋体" w:eastAsia="宋体" w:cs="宋体"/>
          <w:sz w:val="24"/>
          <w:szCs w:val="24"/>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bookmarkEnd w:id="130"/>
    <w:bookmarkEnd w:id="131"/>
    <w:bookmarkEnd w:id="136"/>
    <w:p>
      <w:pPr>
        <w:pStyle w:val="3"/>
        <w:spacing w:before="0" w:after="0" w:line="360" w:lineRule="auto"/>
        <w:ind w:firstLine="2160" w:firstLineChars="600"/>
        <w:outlineLvl w:val="0"/>
        <w:rPr>
          <w:rFonts w:hint="eastAsia" w:ascii="方正小标宋_GBK" w:hAnsi="宋体" w:eastAsia="方正小标宋_GBK"/>
          <w:b w:val="0"/>
          <w:sz w:val="36"/>
          <w:szCs w:val="30"/>
        </w:rPr>
      </w:pPr>
      <w:bookmarkStart w:id="137" w:name="_Toc1174"/>
      <w:bookmarkStart w:id="138" w:name="_Toc9353"/>
      <w:bookmarkStart w:id="139" w:name="_Toc44682704"/>
      <w:bookmarkStart w:id="140" w:name="_Toc342913419"/>
      <w:bookmarkStart w:id="141" w:name="_Toc283382454"/>
      <w:bookmarkStart w:id="142" w:name="_Toc313008356"/>
      <w:bookmarkStart w:id="143" w:name="_Toc313888360"/>
      <w:bookmarkStart w:id="144" w:name="_Toc12789073"/>
      <w:bookmarkStart w:id="145" w:name="_Toc457487724"/>
      <w:bookmarkStart w:id="146" w:name="_Toc429584885"/>
      <w:r>
        <w:rPr>
          <w:rFonts w:hint="eastAsia" w:ascii="方正小标宋_GBK" w:hAnsi="宋体" w:eastAsia="方正小标宋_GBK"/>
          <w:b w:val="0"/>
          <w:sz w:val="36"/>
          <w:szCs w:val="30"/>
        </w:rPr>
        <w:t>第四篇  谈判项目服务需求</w:t>
      </w:r>
      <w:bookmarkEnd w:id="137"/>
      <w:bookmarkEnd w:id="138"/>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ascii="方正仿宋_GBK" w:hAnsi="宋体" w:eastAsia="方正仿宋_GBK"/>
          <w:sz w:val="24"/>
          <w:szCs w:val="24"/>
        </w:rPr>
      </w:pPr>
      <w:bookmarkStart w:id="147" w:name="_Toc1404"/>
      <w:bookmarkStart w:id="148" w:name="_Toc32538"/>
      <w:bookmarkStart w:id="149" w:name="_Toc344475121"/>
      <w:r>
        <w:rPr>
          <w:rFonts w:hint="eastAsia" w:ascii="方正仿宋_GBK" w:hAnsi="宋体" w:eastAsia="方正仿宋_GBK"/>
          <w:sz w:val="24"/>
          <w:szCs w:val="24"/>
        </w:rPr>
        <w:t>一、交货时间、地点及验收方式</w:t>
      </w:r>
      <w:bookmarkEnd w:id="147"/>
      <w:bookmarkEnd w:id="148"/>
    </w:p>
    <w:p>
      <w:pPr>
        <w:pStyle w:val="12"/>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（一）交货时间</w:t>
      </w:r>
    </w:p>
    <w:p>
      <w:pPr>
        <w:pStyle w:val="12"/>
        <w:pageBreakBefore w:val="0"/>
        <w:widowControl w:val="0"/>
        <w:tabs>
          <w:tab w:val="left" w:pos="4905"/>
        </w:tabs>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采购合同签订后</w:t>
      </w:r>
      <w:r>
        <w:rPr>
          <w:rFonts w:hint="eastAsia" w:ascii="方正仿宋_GBK" w:hAnsi="宋体" w:eastAsia="方正仿宋_GBK"/>
          <w:sz w:val="24"/>
          <w:szCs w:val="24"/>
          <w:lang w:val="en-US" w:eastAsia="zh-CN"/>
        </w:rPr>
        <w:t>15</w:t>
      </w:r>
      <w:r>
        <w:rPr>
          <w:rFonts w:hint="eastAsia" w:ascii="方正仿宋_GBK" w:hAnsi="宋体" w:eastAsia="方正仿宋_GBK"/>
          <w:sz w:val="24"/>
          <w:szCs w:val="24"/>
        </w:rPr>
        <w:t>个日历日内交货。安装调试完成至正常运行状态。</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（二）交货地点</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u w:val="single"/>
        </w:rPr>
      </w:pPr>
      <w:r>
        <w:rPr>
          <w:rFonts w:hint="eastAsia" w:ascii="方正仿宋_GBK" w:hAnsi="宋体" w:eastAsia="方正仿宋_GBK"/>
          <w:sz w:val="24"/>
          <w:szCs w:val="24"/>
        </w:rPr>
        <w:t>交货地点：</w:t>
      </w:r>
      <w:r>
        <w:rPr>
          <w:rFonts w:hint="eastAsia" w:ascii="方正仿宋_GBK" w:hAnsi="宋体" w:eastAsia="方正仿宋_GBK"/>
          <w:sz w:val="24"/>
          <w:szCs w:val="24"/>
          <w:u w:val="single"/>
        </w:rPr>
        <w:t>采购人指定地点</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（三）验收方式</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1、货物到达现场后，供应商应经采购人或其指定验收单位清点品名、规格、数量；检查外观，作出验收记录，双方签字确认。</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2、供应商应保证货物到达用户所在地完好无损，如有缺漏、损坏，由供应商负责调换、补齐或赔偿。</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3、供应商应提供完备的技术资料、装箱单和合格证等，并派遣专业技术人员进行现场安装调试。验收合格条件如下：</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3.1设备品种、规格、数量、技术参数以及商品品牌、生产厂家等与采购合同一致，性能指标达到规定的标准。</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3.2货物技术资料、装箱单、合格证等资料齐全。</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3.3在规定时间内完成交货并验收，并经采购人确认。</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4、供应商提供的货物未达到竞争性谈判规定要求，且对采购人造成损失的，由供应商承担一切责任，并赔偿所造成的损失。</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5、大型或者复杂的政府采购产品项目，采购人可邀请国家认可的质量检测机构参加验收工作。</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6、采购人需要厂家对成交供应商交付的产品（包括质量、技术参数等）进行确认的，厂家应予以配合，并出具书面意见。</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7、产品包装材料归采购人所有。</w:t>
      </w:r>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hint="eastAsia" w:ascii="方正仿宋_GBK" w:hAnsi="宋体" w:eastAsia="方正仿宋_GBK"/>
          <w:sz w:val="24"/>
          <w:szCs w:val="24"/>
        </w:rPr>
      </w:pPr>
      <w:bookmarkStart w:id="150" w:name="_Toc14218"/>
      <w:bookmarkStart w:id="151" w:name="_Toc7053"/>
      <w:r>
        <w:rPr>
          <w:rFonts w:hint="eastAsia" w:ascii="方正仿宋_GBK" w:hAnsi="宋体" w:eastAsia="方正仿宋_GBK"/>
          <w:sz w:val="24"/>
          <w:szCs w:val="24"/>
        </w:rPr>
        <w:t>二、质量保证及售后服务</w:t>
      </w:r>
      <w:bookmarkEnd w:id="149"/>
      <w:bookmarkEnd w:id="150"/>
      <w:bookmarkEnd w:id="151"/>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bookmarkStart w:id="152" w:name="_Toc344475122"/>
      <w:r>
        <w:rPr>
          <w:rFonts w:hint="eastAsia" w:ascii="方正仿宋_GBK" w:hAnsi="宋体" w:eastAsia="方正仿宋_GBK"/>
          <w:sz w:val="24"/>
          <w:szCs w:val="24"/>
        </w:rPr>
        <w:t>（一）产品质量保证期</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bookmarkStart w:id="153" w:name="OLE_LINK6"/>
      <w:bookmarkStart w:id="154" w:name="OLE_LINK5"/>
      <w:r>
        <w:rPr>
          <w:rFonts w:hint="eastAsia" w:ascii="方正仿宋_GBK" w:hAnsi="宋体" w:eastAsia="方正仿宋_GBK"/>
          <w:sz w:val="24"/>
          <w:szCs w:val="24"/>
        </w:rPr>
        <w:t>1、自验收之日起，提供</w:t>
      </w:r>
      <w:r>
        <w:rPr>
          <w:rFonts w:hint="eastAsia" w:ascii="方正仿宋_GBK" w:hAnsi="宋体" w:eastAsia="方正仿宋_GBK"/>
          <w:sz w:val="24"/>
          <w:szCs w:val="24"/>
          <w:lang w:val="en-US" w:eastAsia="zh-CN"/>
        </w:rPr>
        <w:t>2</w:t>
      </w:r>
      <w:r>
        <w:rPr>
          <w:rFonts w:hint="eastAsia" w:ascii="方正仿宋_GBK" w:hAnsi="宋体" w:eastAsia="方正仿宋_GBK"/>
          <w:sz w:val="24"/>
          <w:szCs w:val="24"/>
        </w:rPr>
        <w:t>年的免费质保期（若供应商有更优惠的质保期，请在响应文件中明确应答）。</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2、采购货物属于国家规定“三包”范围的，其产品质量保证期不得低于“三包”规定。</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3、采购货物由产品生产厂家（指产品生产厂家或其负责销售、售后服务机构，以下同）负责标准售后服务，应当在响应文件中予以明确说明，并提供相关文件。</w:t>
      </w:r>
    </w:p>
    <w:bookmarkEnd w:id="153"/>
    <w:bookmarkEnd w:id="154"/>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（二）售后服务内容</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供应商和厂家在质量保证期内应当为采购人提供以下技术支持服务：</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1、质量保证期内服务要求</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1.1电话咨询</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成交供应商和厂家应当为用户提供技术援助电话，解答用户在使用中遇到的问题，及时为用户提出解决问题的建议。</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1.2现场响应</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用户遇到使用及技术问题，电话咨询不能解决的，成交供应商或厂家应在12小时内采取相应响应措施；无法在2小时内解决的，应在24小时内派出专业人员进行技术支持。</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1.3技术升级</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在质保期内，如果成交供应商和厂家的产品技术升级，成交供应商应及时通知采购人，如采购人有相应要求，成交供应商和厂家应对采购人进行升级服务。</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2、质保期外服务要求</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2.1质量保证期过后，成交供应商和厂家应同样提供免费电话咨询服务，并应承诺提供产品上门维护服务。</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2.2质量保证期过后，采购人需要继续由原成交供应商和厂家提供售后服务的，成交供应商和厂家应以优惠价格提供售后服务。</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（三）故障响应时间要求</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供应商接到使用方产品出现问题的通知后立即作出响应，24小时内到达现场进行处理。</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（四）维修配件</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成交供应商或厂家应提供备品备件，保证用户应急所需。使用的维修零配件应为原厂配件，未经用户同意不得使用非原厂配件。</w:t>
      </w:r>
    </w:p>
    <w:p>
      <w:pPr>
        <w:pStyle w:val="4"/>
        <w:pageBreakBefore w:val="0"/>
        <w:widowControl w:val="0"/>
        <w:numPr>
          <w:ilvl w:val="0"/>
          <w:numId w:val="0"/>
        </w:numPr>
        <w:kinsoku/>
        <w:wordWrap/>
        <w:overflowPunct/>
        <w:topLinePunct w:val="0"/>
        <w:autoSpaceDE/>
        <w:autoSpaceDN/>
        <w:bidi w:val="0"/>
        <w:adjustRightInd/>
        <w:spacing w:before="0" w:after="0" w:line="380" w:lineRule="exact"/>
        <w:textAlignment w:val="auto"/>
        <w:outlineLvl w:val="1"/>
        <w:rPr>
          <w:rFonts w:hint="eastAsia" w:ascii="方正仿宋_GBK" w:hAnsi="宋体" w:eastAsia="方正仿宋_GBK"/>
          <w:sz w:val="24"/>
          <w:szCs w:val="24"/>
        </w:rPr>
      </w:pPr>
      <w:bookmarkStart w:id="155" w:name="_Toc8847"/>
      <w:bookmarkStart w:id="156" w:name="_Toc27694"/>
      <w:r>
        <w:rPr>
          <w:rFonts w:hint="eastAsia" w:ascii="方正仿宋_GBK" w:hAnsi="宋体" w:eastAsia="方正仿宋_GBK"/>
          <w:sz w:val="24"/>
          <w:szCs w:val="24"/>
          <w:lang w:eastAsia="zh-CN"/>
        </w:rPr>
        <w:t>三、</w:t>
      </w:r>
      <w:r>
        <w:rPr>
          <w:rFonts w:hint="eastAsia" w:ascii="方正仿宋_GBK" w:hAnsi="宋体" w:eastAsia="方正仿宋_GBK"/>
          <w:sz w:val="24"/>
          <w:szCs w:val="24"/>
        </w:rPr>
        <w:t>付款方式</w:t>
      </w:r>
      <w:bookmarkEnd w:id="152"/>
      <w:bookmarkEnd w:id="155"/>
      <w:bookmarkEnd w:id="156"/>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sz w:val="24"/>
          <w:szCs w:val="24"/>
        </w:rPr>
      </w:pPr>
      <w:r>
        <w:rPr>
          <w:rFonts w:hint="eastAsia" w:ascii="方正仿宋_GBK" w:hAnsi="宋体" w:eastAsia="方正仿宋_GBK"/>
          <w:sz w:val="24"/>
          <w:szCs w:val="24"/>
        </w:rPr>
        <w:t>1、付款方式：转账支付</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sz w:val="24"/>
          <w:szCs w:val="24"/>
        </w:rPr>
        <w:t>2、支付方式： 签订合同经验收合格后</w:t>
      </w:r>
      <w:r>
        <w:rPr>
          <w:rFonts w:hint="eastAsia" w:ascii="方正仿宋_GBK" w:hAnsi="宋体" w:eastAsia="方正仿宋_GBK"/>
          <w:sz w:val="24"/>
          <w:szCs w:val="24"/>
          <w:lang w:val="en-US" w:eastAsia="zh-CN"/>
        </w:rPr>
        <w:t>30</w:t>
      </w:r>
      <w:r>
        <w:rPr>
          <w:rFonts w:hint="eastAsia" w:ascii="方正仿宋_GBK" w:hAnsi="宋体" w:eastAsia="方正仿宋_GBK"/>
          <w:sz w:val="24"/>
          <w:szCs w:val="24"/>
        </w:rPr>
        <w:t>日内支付合同金额的</w:t>
      </w:r>
      <w:r>
        <w:rPr>
          <w:rFonts w:hint="eastAsia" w:ascii="方正仿宋_GBK" w:hAnsi="宋体" w:eastAsia="方正仿宋_GBK"/>
          <w:sz w:val="24"/>
          <w:szCs w:val="24"/>
          <w:lang w:val="en-US" w:eastAsia="zh-CN"/>
        </w:rPr>
        <w:t>80</w:t>
      </w:r>
      <w:r>
        <w:rPr>
          <w:rFonts w:hint="eastAsia" w:ascii="方正仿宋_GBK" w:hAnsi="宋体" w:eastAsia="方正仿宋_GBK"/>
          <w:sz w:val="24"/>
          <w:szCs w:val="24"/>
        </w:rPr>
        <w:t>%，剩余</w:t>
      </w:r>
      <w:r>
        <w:rPr>
          <w:rFonts w:hint="eastAsia" w:ascii="方正仿宋_GBK" w:hAnsi="宋体" w:eastAsia="方正仿宋_GBK"/>
          <w:sz w:val="24"/>
          <w:szCs w:val="24"/>
          <w:lang w:val="en-US" w:eastAsia="zh-CN"/>
        </w:rPr>
        <w:t>20</w:t>
      </w:r>
      <w:r>
        <w:rPr>
          <w:rFonts w:hint="eastAsia" w:ascii="方正仿宋_GBK" w:hAnsi="宋体" w:eastAsia="方正仿宋_GBK"/>
          <w:sz w:val="24"/>
          <w:szCs w:val="24"/>
        </w:rPr>
        <w:t>%质保期满后无质量问题</w:t>
      </w:r>
      <w:r>
        <w:rPr>
          <w:rFonts w:hint="eastAsia" w:ascii="方正仿宋_GBK" w:hAnsi="宋体" w:eastAsia="方正仿宋_GBK"/>
          <w:sz w:val="24"/>
          <w:szCs w:val="24"/>
          <w:lang w:val="en-US" w:eastAsia="zh-CN"/>
        </w:rPr>
        <w:t>30</w:t>
      </w:r>
      <w:r>
        <w:rPr>
          <w:rFonts w:hint="eastAsia" w:ascii="方正仿宋_GBK" w:hAnsi="宋体" w:eastAsia="方正仿宋_GBK"/>
          <w:sz w:val="24"/>
          <w:szCs w:val="24"/>
        </w:rPr>
        <w:t>日内无息支付。</w:t>
      </w:r>
      <w:r>
        <w:rPr>
          <w:rFonts w:hint="eastAsia" w:ascii="方正仿宋_GBK" w:hAnsi="宋体" w:eastAsia="方正仿宋_GBK" w:cs="宋体"/>
          <w:kern w:val="0"/>
          <w:sz w:val="24"/>
          <w:szCs w:val="24"/>
        </w:rPr>
        <w:t xml:space="preserve">                                  </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sz w:val="24"/>
        </w:rPr>
        <w:t>3、履约保证金：</w:t>
      </w:r>
      <w:r>
        <w:rPr>
          <w:rFonts w:hint="eastAsia" w:ascii="方正仿宋_GBK" w:eastAsia="方正仿宋_GBK" w:cs="宋体"/>
          <w:kern w:val="0"/>
          <w:sz w:val="24"/>
          <w:szCs w:val="24"/>
        </w:rPr>
        <w:t>在签订合同前，成交供应商应向采购单位缴纳合同价的5%作为履约保证金。履约保证金在成交供应商履约完毕后</w:t>
      </w:r>
      <w:r>
        <w:rPr>
          <w:rFonts w:hint="eastAsia" w:ascii="方正仿宋_GBK" w:eastAsia="方正仿宋_GBK" w:cs="宋体"/>
          <w:kern w:val="0"/>
          <w:sz w:val="24"/>
          <w:szCs w:val="24"/>
          <w:lang w:val="en-US" w:eastAsia="zh-CN"/>
        </w:rPr>
        <w:t>30</w:t>
      </w:r>
      <w:r>
        <w:rPr>
          <w:rFonts w:hint="eastAsia" w:ascii="方正仿宋_GBK" w:eastAsia="方正仿宋_GBK" w:cs="宋体"/>
          <w:kern w:val="0"/>
          <w:sz w:val="24"/>
          <w:szCs w:val="24"/>
        </w:rPr>
        <w:t>日内无息退还其履约保证金。</w:t>
      </w:r>
      <w:bookmarkStart w:id="157" w:name="_Toc490642354"/>
      <w:bookmarkStart w:id="158" w:name="_Toc16297"/>
      <w:bookmarkStart w:id="159" w:name="_Toc267320052"/>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hint="eastAsia" w:ascii="方正仿宋_GBK" w:hAnsi="宋体" w:eastAsia="方正仿宋_GBK"/>
          <w:sz w:val="24"/>
          <w:szCs w:val="24"/>
        </w:rPr>
      </w:pPr>
      <w:bookmarkStart w:id="160" w:name="_Toc18705"/>
      <w:r>
        <w:rPr>
          <w:rFonts w:hint="eastAsia" w:ascii="方正仿宋_GBK" w:hAnsi="宋体" w:eastAsia="方正仿宋_GBK"/>
          <w:sz w:val="24"/>
          <w:szCs w:val="24"/>
        </w:rPr>
        <w:t>四、知识产权</w:t>
      </w:r>
      <w:bookmarkEnd w:id="157"/>
      <w:bookmarkEnd w:id="158"/>
      <w:bookmarkEnd w:id="159"/>
      <w:bookmarkEnd w:id="160"/>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采购人在中华人民共和国境内使用供应商提供的货物及服务时免受第三方提出的侵犯其专利权或其它知识产权的起诉。如果第三方提出侵权指控，成交供应商应承担由此而引起的一切法律责任和费用。</w:t>
      </w:r>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ascii="方正仿宋_GBK" w:hAnsi="宋体" w:eastAsia="方正仿宋_GBK"/>
          <w:sz w:val="24"/>
          <w:szCs w:val="24"/>
        </w:rPr>
      </w:pPr>
      <w:bookmarkStart w:id="161" w:name="_Toc26828"/>
      <w:bookmarkStart w:id="162" w:name="_Toc17411"/>
      <w:r>
        <w:rPr>
          <w:rFonts w:hint="eastAsia" w:ascii="方正仿宋_GBK" w:hAnsi="宋体" w:eastAsia="方正仿宋_GBK"/>
          <w:sz w:val="24"/>
          <w:szCs w:val="24"/>
        </w:rPr>
        <w:t>五、培训</w:t>
      </w:r>
      <w:bookmarkEnd w:id="161"/>
      <w:bookmarkEnd w:id="162"/>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成交供应商须提供对设备的操作培训，使相关使用人员能够正常操作相关设备。</w:t>
      </w:r>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hint="eastAsia" w:ascii="方正仿宋_GBK" w:hAnsi="宋体" w:eastAsia="方正仿宋_GBK"/>
          <w:sz w:val="24"/>
          <w:szCs w:val="24"/>
          <w:lang w:eastAsia="zh-CN"/>
        </w:rPr>
      </w:pPr>
      <w:r>
        <w:rPr>
          <w:rFonts w:hint="eastAsia" w:ascii="方正仿宋_GBK" w:hAnsi="宋体" w:eastAsia="方正仿宋_GBK"/>
          <w:sz w:val="24"/>
          <w:szCs w:val="24"/>
          <w:lang w:eastAsia="zh-CN"/>
        </w:rPr>
        <w:t>六、维护费</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default"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eastAsia="zh-CN"/>
        </w:rPr>
        <w:t>质保期满后，维护费比例不超过合同金额的</w:t>
      </w:r>
      <w:r>
        <w:rPr>
          <w:rFonts w:hint="eastAsia" w:ascii="方正仿宋_GBK" w:hAnsi="宋体" w:eastAsia="方正仿宋_GBK" w:cs="宋体"/>
          <w:kern w:val="0"/>
          <w:sz w:val="24"/>
          <w:szCs w:val="24"/>
          <w:lang w:val="en-US" w:eastAsia="zh-CN"/>
        </w:rPr>
        <w:t>6%。</w:t>
      </w:r>
      <w:bookmarkStart w:id="208" w:name="_GoBack"/>
      <w:bookmarkEnd w:id="208"/>
    </w:p>
    <w:p>
      <w:pPr>
        <w:pStyle w:val="4"/>
        <w:pageBreakBefore w:val="0"/>
        <w:widowControl w:val="0"/>
        <w:kinsoku/>
        <w:wordWrap/>
        <w:overflowPunct/>
        <w:topLinePunct w:val="0"/>
        <w:autoSpaceDE/>
        <w:autoSpaceDN/>
        <w:bidi w:val="0"/>
        <w:adjustRightInd/>
        <w:spacing w:before="0" w:after="0" w:line="380" w:lineRule="exact"/>
        <w:textAlignment w:val="auto"/>
        <w:outlineLvl w:val="1"/>
        <w:rPr>
          <w:rFonts w:hint="eastAsia" w:ascii="方正仿宋_GBK" w:hAnsi="宋体" w:eastAsia="方正仿宋_GBK"/>
          <w:sz w:val="24"/>
          <w:szCs w:val="24"/>
        </w:rPr>
      </w:pPr>
      <w:bookmarkStart w:id="163" w:name="_Toc490642356"/>
      <w:bookmarkStart w:id="164" w:name="_Toc267320054"/>
      <w:bookmarkStart w:id="165" w:name="_Toc11466"/>
      <w:bookmarkStart w:id="166" w:name="_Toc25738"/>
      <w:r>
        <w:rPr>
          <w:rFonts w:hint="eastAsia" w:ascii="方正仿宋_GBK" w:hAnsi="宋体" w:eastAsia="方正仿宋_GBK"/>
          <w:sz w:val="24"/>
          <w:szCs w:val="24"/>
          <w:lang w:eastAsia="zh-CN"/>
        </w:rPr>
        <w:t>七</w:t>
      </w:r>
      <w:r>
        <w:rPr>
          <w:rFonts w:hint="eastAsia" w:ascii="方正仿宋_GBK" w:hAnsi="宋体" w:eastAsia="方正仿宋_GBK"/>
          <w:sz w:val="24"/>
          <w:szCs w:val="24"/>
        </w:rPr>
        <w:t>、其他</w:t>
      </w:r>
      <w:bookmarkEnd w:id="163"/>
      <w:bookmarkEnd w:id="164"/>
      <w:bookmarkEnd w:id="165"/>
      <w:bookmarkEnd w:id="166"/>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（一）供应商必须在响应文件中对以上条款和服务承诺明确列出，承诺内容必须达到本篇及采购文件其他条款的要求。</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（二）其他未尽事宜由供需双方在采购合同中详细约定。</w:t>
      </w:r>
    </w:p>
    <w:p>
      <w:pPr>
        <w:pStyle w:val="2"/>
        <w:rPr>
          <w:rFonts w:hint="eastAsia" w:ascii="方正仿宋_GBK" w:hAnsi="宋体" w:eastAsia="方正仿宋_GBK" w:cs="宋体"/>
          <w:kern w:val="0"/>
          <w:sz w:val="24"/>
          <w:szCs w:val="24"/>
        </w:rPr>
      </w:pPr>
    </w:p>
    <w:p>
      <w:pPr>
        <w:rPr>
          <w:rFonts w:hint="eastAsia"/>
        </w:rPr>
      </w:pPr>
    </w:p>
    <w:bookmarkEnd w:id="139"/>
    <w:p>
      <w:pPr>
        <w:pStyle w:val="3"/>
        <w:spacing w:before="0" w:after="0" w:line="360" w:lineRule="auto"/>
        <w:jc w:val="center"/>
        <w:outlineLvl w:val="0"/>
        <w:rPr>
          <w:rFonts w:hint="eastAsia" w:ascii="方正小标宋_GBK" w:hAnsi="宋体" w:eastAsia="方正小标宋_GBK"/>
          <w:b w:val="0"/>
          <w:sz w:val="36"/>
          <w:szCs w:val="30"/>
        </w:rPr>
      </w:pPr>
      <w:bookmarkStart w:id="167" w:name="_Toc9774"/>
      <w:bookmarkStart w:id="168" w:name="_Toc403569796"/>
      <w:bookmarkStart w:id="169" w:name="_Toc15441"/>
      <w:bookmarkStart w:id="170" w:name="_Toc303945820"/>
      <w:bookmarkStart w:id="171" w:name="_Toc148265480"/>
      <w:bookmarkStart w:id="172" w:name="_Toc44682707"/>
      <w:r>
        <w:rPr>
          <w:rFonts w:hint="eastAsia" w:ascii="方正小标宋_GBK" w:hAnsi="宋体" w:eastAsia="方正小标宋_GBK"/>
          <w:b w:val="0"/>
          <w:sz w:val="36"/>
          <w:szCs w:val="30"/>
        </w:rPr>
        <w:t>第五篇  合同草案条款</w:t>
      </w:r>
      <w:bookmarkEnd w:id="167"/>
      <w:bookmarkEnd w:id="168"/>
      <w:bookmarkEnd w:id="169"/>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1、定义</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1.1甲方（需方）即采购人，是指通过竞争性谈判采购，接受合同货物及服务的各级国家机关、事业单位和团体组织。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1.2乙方（供方）即成交供应商，是指成交后提供合同货物和服务的自然人、法人及其他组织。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1.3合同是指由甲乙双方按照竞争性谈判文件和响应文件的实质性内容，通过协商一致达成的书面协议。</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1.4合同价格指以成交价格为依据，在供方全面履行合同义务后，需方（或财政部门）应支付给供方的金额。</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1.5技术资料是指合同货物及其相关的设计、制造、监造、检验、验收等文件（包括图纸、各种文字说明、标准）。</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2、货物内容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合同包括以下内容：货物名称、型号规格、技术参数、数量（单位）等内容。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3、合同价格</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3.1合同价格即合同总价。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3.2合同价格包括合同货物、技术资料、合同货物的税费、运杂费、保险费、包装费、装卸费及与货物有关的供方应纳的税费，所有税费由乙方负担。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3.3合同货物单价为不变价。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4、转包或分包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4.1本合同范围的货物，应由乙方直接供应，不得转让他人供应；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4.2非经甲方书面同意，乙方不得将本合同范围的货物全部或部分分包给他人供应；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4.3如有转让和未经甲方同意的分包行为，甲方有权解除合同，没收履约保证金并追究乙方的违约责任。</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bCs/>
          <w:sz w:val="24"/>
        </w:rPr>
        <w:t>5、质量保证及售后服务</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5.1乙方应按竞争性谈判文件规定的货物性能、技术要求、质量标准向甲方提供未经使用的全新产品。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5.2乙方提供的货物在质保期内因货物本身的质量问题发生故障，乙方应负责免费更换。对达不到技术要求者，根据实际情况，经双方协商，可按以下办法处理：</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5.2.1更换：由乙方承担所发生的全部费用。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5.2.2贬值处理：由甲乙双方合议定价。</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5.2.3退货处理：乙方应退还甲方支付的合同款，同时应承担该货物的直接费用（运输、保险、检验、货款利息及银行手续费等）。</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5.3如在使用过程中发生质量问题，乙方应同本项目“第四篇 谈判项目服务需求”对质量保证及售后服务内容的约定。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5.4在质保期内，乙方应对货物出现的质量及安全问题负责处理解决并承担一切费用。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6、付款</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6.1本合同使用货币币制如未作特别说明均为人民币。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6.2付款方式：银行转账、现金支票。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6.3付款方法：同本项目“第四篇 谈判项目服务需求”中关于付款方式的约定。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7、检查验收</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7.1供方应随货物提供合格证和质量证明文件，如是国外进口的货物还须提供入关证明。</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7.2货物验收</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7.3货物验收报告应由需方、供方经办人签字，并加盖双方公章，以此作为支付凭据。</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8、索赔</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8.2根据货物的疵劣和受损程度以及需方遭受损失的金额，经双方同意降低货物价格。</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9、知识产权</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9.1</w:t>
      </w:r>
      <w:r>
        <w:rPr>
          <w:rFonts w:hint="eastAsia" w:ascii="方正仿宋_GBK" w:hAnsi="宋体" w:eastAsia="方正仿宋_GBK"/>
          <w:sz w:val="24"/>
          <w:szCs w:val="24"/>
        </w:rPr>
        <w:t>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9.2</w:t>
      </w:r>
      <w:r>
        <w:rPr>
          <w:rFonts w:hint="eastAsia" w:ascii="方正仿宋_GBK" w:hAnsi="宋体" w:eastAsia="方正仿宋_GBK"/>
          <w:sz w:val="24"/>
          <w:szCs w:val="24"/>
        </w:rPr>
        <w:t>若涉及软件开发等服务类项目知识产权的，知识产权归采购人所有</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10、合同争议的解决</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10.1当事人友好协商达成一致</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10.2在60天内当事人协商不能达成协议的，可提请采购人当地仲裁机构仲裁。</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11、违约责任</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按《</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》、《中华人民共和国政府采购法》有关条款，或由供需双方约定。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12、合同生效及其它</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12.1合同生效及其效力应符合《</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》有关规定。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12.2合同应经当事人法定代表人或委托代理人签字，加盖双方合同专用章或公章。</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12.3合同所包括附件，是合同不可分割的一部分，具有同等法法律效力。</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12.4合同需提供担保的，按《中华人民共和国担保法》规定执行。</w:t>
      </w:r>
    </w:p>
    <w:p>
      <w:pPr>
        <w:snapToGrid w:val="0"/>
        <w:spacing w:line="380" w:lineRule="exact"/>
        <w:ind w:firstLine="480" w:firstLineChars="200"/>
        <w:outlineLvl w:val="9"/>
        <w:rPr>
          <w:rFonts w:hint="eastAsia" w:ascii="方正仿宋_GBK" w:hAnsi="宋体" w:eastAsia="方正仿宋_GBK"/>
          <w:sz w:val="24"/>
          <w:szCs w:val="24"/>
        </w:rPr>
      </w:pPr>
      <w:r>
        <w:rPr>
          <w:rFonts w:hint="eastAsia" w:ascii="方正仿宋_GBK" w:hAnsi="宋体" w:eastAsia="方正仿宋_GBK"/>
          <w:bCs/>
          <w:sz w:val="24"/>
        </w:rPr>
        <w:t>12.5本合同条件未尽事宜依照《</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》，由供需双方共同协商确定。</w:t>
      </w:r>
    </w:p>
    <w:p>
      <w:pPr>
        <w:snapToGrid w:val="0"/>
        <w:spacing w:line="400" w:lineRule="exact"/>
        <w:ind w:firstLine="480" w:firstLineChars="200"/>
        <w:outlineLvl w:val="9"/>
        <w:rPr>
          <w:rFonts w:hint="eastAsia" w:ascii="方正仿宋_GBK" w:eastAsia="方正仿宋_GBK"/>
          <w:sz w:val="24"/>
        </w:rPr>
      </w:pPr>
      <w:r>
        <w:rPr>
          <w:rFonts w:hint="eastAsia" w:ascii="方正仿宋_GBK" w:eastAsia="方正仿宋_GBK"/>
          <w:sz w:val="24"/>
        </w:rPr>
        <w:t>附页：1、合同格式</w:t>
      </w:r>
      <w:bookmarkEnd w:id="170"/>
      <w:bookmarkEnd w:id="171"/>
    </w:p>
    <w:p>
      <w:pPr>
        <w:spacing w:line="500" w:lineRule="exact"/>
        <w:jc w:val="center"/>
        <w:outlineLvl w:val="9"/>
        <w:rPr>
          <w:rFonts w:hint="eastAsia" w:ascii="方正仿宋_GBK" w:eastAsia="方正仿宋_GBK"/>
          <w:b/>
          <w:sz w:val="44"/>
        </w:rPr>
      </w:pPr>
      <w:r>
        <w:rPr>
          <w:rFonts w:hint="eastAsia" w:ascii="方正仿宋_GBK" w:eastAsia="方正仿宋_GBK"/>
          <w:b/>
          <w:sz w:val="44"/>
        </w:rPr>
        <w:t>重庆市政府采购购销合同</w:t>
      </w:r>
    </w:p>
    <w:p>
      <w:pPr>
        <w:spacing w:line="500" w:lineRule="exact"/>
        <w:jc w:val="left"/>
        <w:outlineLvl w:val="9"/>
        <w:rPr>
          <w:rFonts w:hint="eastAsia" w:ascii="方正仿宋_GBK" w:eastAsia="方正仿宋_GBK"/>
        </w:rPr>
      </w:pPr>
      <w:r>
        <w:rPr>
          <w:rFonts w:hint="eastAsia" w:ascii="方正仿宋_GBK" w:eastAsia="方正仿宋_GBK"/>
          <w:sz w:val="24"/>
        </w:rPr>
        <w:t xml:space="preserve">项目名称：                               项目号： </w:t>
      </w:r>
      <w:r>
        <w:rPr>
          <w:rFonts w:hint="eastAsia" w:ascii="方正仿宋_GBK" w:eastAsia="方正仿宋_GBK"/>
        </w:rPr>
        <w:t xml:space="preserve">                 </w:t>
      </w:r>
    </w:p>
    <w:p>
      <w:pPr>
        <w:spacing w:line="500" w:lineRule="exact"/>
        <w:outlineLvl w:val="9"/>
        <w:rPr>
          <w:rFonts w:hint="eastAsia" w:ascii="方正仿宋_GBK" w:eastAsia="方正仿宋_GBK"/>
          <w:sz w:val="24"/>
        </w:rPr>
      </w:pPr>
      <w:r>
        <w:rPr>
          <w:rFonts w:hint="eastAsia" w:ascii="方正仿宋_GBK" w:eastAsia="方正仿宋_GBK"/>
          <w:sz w:val="24"/>
        </w:rPr>
        <w:t>甲方（需方）：___________________________      计价单位：____________</w:t>
      </w:r>
    </w:p>
    <w:p>
      <w:pPr>
        <w:spacing w:line="500" w:lineRule="exact"/>
        <w:outlineLvl w:val="9"/>
        <w:rPr>
          <w:rFonts w:hint="eastAsia" w:ascii="方正仿宋_GBK" w:eastAsia="方正仿宋_GBK"/>
          <w:sz w:val="24"/>
        </w:rPr>
      </w:pPr>
      <w:r>
        <w:rPr>
          <w:rFonts w:hint="eastAsia" w:ascii="方正仿宋_GBK" w:eastAsia="方正仿宋_GBK"/>
          <w:sz w:val="24"/>
        </w:rPr>
        <w:t>乙方（供方）：___________________________      计量单位：_____________</w:t>
      </w:r>
    </w:p>
    <w:p>
      <w:pPr>
        <w:spacing w:line="500" w:lineRule="exact"/>
        <w:outlineLvl w:val="9"/>
        <w:rPr>
          <w:rFonts w:hint="eastAsia" w:ascii="方正仿宋_GBK" w:eastAsia="方正仿宋_GBK"/>
          <w:sz w:val="24"/>
        </w:rPr>
      </w:pPr>
      <w:r>
        <w:rPr>
          <w:rFonts w:hint="eastAsia" w:ascii="方正仿宋_GBK" w:eastAsia="方正仿宋_GBK"/>
          <w:sz w:val="24"/>
        </w:rPr>
        <w:t>经双方协商一致，达成以下购销合同：</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788"/>
        <w:gridCol w:w="85"/>
        <w:gridCol w:w="899"/>
        <w:gridCol w:w="1575"/>
        <w:gridCol w:w="2211"/>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商品名称</w:t>
            </w:r>
          </w:p>
        </w:tc>
        <w:tc>
          <w:tcPr>
            <w:tcW w:w="174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规格型号</w:t>
            </w:r>
          </w:p>
        </w:tc>
        <w:tc>
          <w:tcPr>
            <w:tcW w:w="984"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数量</w:t>
            </w:r>
          </w:p>
        </w:tc>
        <w:tc>
          <w:tcPr>
            <w:tcW w:w="788"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单价</w:t>
            </w:r>
          </w:p>
        </w:tc>
        <w:tc>
          <w:tcPr>
            <w:tcW w:w="984" w:type="dxa"/>
            <w:gridSpan w:val="2"/>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总价</w:t>
            </w:r>
          </w:p>
        </w:tc>
        <w:tc>
          <w:tcPr>
            <w:tcW w:w="1575"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交货时间</w:t>
            </w:r>
          </w:p>
        </w:tc>
        <w:tc>
          <w:tcPr>
            <w:tcW w:w="221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74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788"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gridSpan w:val="2"/>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575"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221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一、质量要求和技术标准。供方提供的商品必须是全新的，完全符合国家有关技术标准，供方的质量保证及售后服务承诺如下：</w:t>
            </w:r>
          </w:p>
          <w:p>
            <w:pPr>
              <w:spacing w:line="500" w:lineRule="exact"/>
              <w:outlineLvl w:val="9"/>
              <w:rPr>
                <w:rFonts w:hint="eastAsia" w:ascii="方正仿宋_GBK" w:eastAsia="方正仿宋_GBK"/>
                <w:sz w:val="24"/>
              </w:rPr>
            </w:pPr>
            <w:r>
              <w:rPr>
                <w:rFonts w:hint="eastAsia" w:ascii="方正仿宋_GBK" w:eastAsia="方正仿宋_GBK"/>
                <w:sz w:val="24"/>
              </w:rPr>
              <w:t>1、质保期限：</w:t>
            </w:r>
          </w:p>
          <w:p>
            <w:pPr>
              <w:spacing w:line="500" w:lineRule="exact"/>
              <w:outlineLvl w:val="9"/>
              <w:rPr>
                <w:rFonts w:hint="eastAsia" w:ascii="方正仿宋_GBK" w:eastAsia="方正仿宋_GBK"/>
                <w:sz w:val="24"/>
              </w:rPr>
            </w:pPr>
            <w:r>
              <w:rPr>
                <w:rFonts w:hint="eastAsia" w:ascii="方正仿宋_GBK" w:eastAsia="方正仿宋_GBK"/>
                <w:sz w:val="24"/>
              </w:rPr>
              <w:t>2、保修范围：</w:t>
            </w:r>
          </w:p>
          <w:p>
            <w:pPr>
              <w:spacing w:line="500" w:lineRule="exact"/>
              <w:outlineLvl w:val="9"/>
              <w:rPr>
                <w:rFonts w:hint="eastAsia" w:ascii="方正仿宋_GBK" w:eastAsia="方正仿宋_GBK"/>
                <w:sz w:val="24"/>
              </w:rPr>
            </w:pPr>
            <w:r>
              <w:rPr>
                <w:rFonts w:hint="eastAsia" w:ascii="方正仿宋_GBK" w:eastAsia="方正仿宋_GBK"/>
                <w:sz w:val="24"/>
              </w:rPr>
              <w:t>3、服务措施：</w:t>
            </w:r>
          </w:p>
          <w:p>
            <w:pPr>
              <w:spacing w:line="500" w:lineRule="exact"/>
              <w:outlineLvl w:val="9"/>
              <w:rPr>
                <w:rFonts w:hint="eastAsia" w:ascii="方正仿宋_GBK" w:eastAsia="方正仿宋_GBK"/>
                <w:sz w:val="24"/>
              </w:rPr>
            </w:pPr>
            <w:r>
              <w:rPr>
                <w:rFonts w:hint="eastAsia" w:ascii="方正仿宋_GBK" w:eastAsia="方正仿宋_GBK"/>
                <w:sz w:val="24"/>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四、验收标准、方法：</w:t>
            </w:r>
          </w:p>
          <w:p>
            <w:pPr>
              <w:spacing w:line="500" w:lineRule="exact"/>
              <w:outlineLvl w:val="9"/>
              <w:rPr>
                <w:rFonts w:hint="eastAsia" w:ascii="方正仿宋_GBK" w:eastAsia="方正仿宋_GBK"/>
                <w:sz w:val="24"/>
              </w:rPr>
            </w:pPr>
            <w:r>
              <w:rPr>
                <w:rFonts w:hint="eastAsia" w:ascii="方正仿宋_GBK" w:eastAsia="方正仿宋_GBK"/>
                <w:sz w:val="24"/>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2"/>
              </w:numPr>
              <w:spacing w:line="500" w:lineRule="exact"/>
              <w:outlineLvl w:val="9"/>
              <w:rPr>
                <w:rFonts w:hint="eastAsia" w:ascii="方正仿宋_GBK" w:eastAsia="方正仿宋_GBK"/>
                <w:sz w:val="24"/>
              </w:rPr>
            </w:pPr>
            <w:r>
              <w:rPr>
                <w:rFonts w:hint="eastAsia" w:ascii="方正仿宋_GBK" w:eastAsia="方正仿宋_GBK"/>
                <w:sz w:val="24"/>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2"/>
              </w:numPr>
              <w:spacing w:line="500" w:lineRule="exact"/>
              <w:outlineLvl w:val="9"/>
              <w:rPr>
                <w:rFonts w:hint="eastAsia" w:ascii="方正仿宋_GBK" w:eastAsia="方正仿宋_GBK"/>
                <w:sz w:val="24"/>
              </w:rPr>
            </w:pPr>
            <w:r>
              <w:rPr>
                <w:rFonts w:hint="eastAsia" w:ascii="方正仿宋_GBK" w:eastAsia="方正仿宋_GBK"/>
                <w:sz w:val="24"/>
              </w:rPr>
              <w:t>违约责任：</w:t>
            </w:r>
          </w:p>
          <w:p>
            <w:pPr>
              <w:spacing w:line="500" w:lineRule="exact"/>
              <w:outlineLvl w:val="9"/>
              <w:rPr>
                <w:rFonts w:hint="eastAsia" w:ascii="方正仿宋_GBK" w:eastAsia="方正仿宋_GBK"/>
                <w:sz w:val="24"/>
              </w:rPr>
            </w:pPr>
            <w:r>
              <w:rPr>
                <w:rFonts w:hint="eastAsia" w:ascii="方正仿宋_GBK" w:eastAsia="方正仿宋_GBK"/>
                <w:sz w:val="24"/>
              </w:rPr>
              <w:t>按《合同法》、《政府采购法》执行，或按双方约定。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七、其他约定事项：</w:t>
            </w:r>
          </w:p>
          <w:p>
            <w:pPr>
              <w:numPr>
                <w:ilvl w:val="0"/>
                <w:numId w:val="3"/>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竞争性谈判文件及其补遗书、响应文件和承诺是本合同不可分割的部分。</w:t>
            </w:r>
          </w:p>
          <w:p>
            <w:pPr>
              <w:numPr>
                <w:ilvl w:val="0"/>
                <w:numId w:val="3"/>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本合同如发生争议由双方协商解决，协商不成向需方所在人民法院提请诉讼。</w:t>
            </w:r>
          </w:p>
          <w:p>
            <w:pPr>
              <w:numPr>
                <w:ilvl w:val="0"/>
                <w:numId w:val="3"/>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本合同一式__份， 需方__份，供方__份，采购代理机构</w:t>
            </w:r>
            <w:r>
              <w:rPr>
                <w:rFonts w:hint="eastAsia" w:ascii="方正仿宋_GBK" w:eastAsia="方正仿宋_GBK"/>
                <w:sz w:val="24"/>
                <w:u w:val="single"/>
              </w:rPr>
              <w:t>1</w:t>
            </w:r>
            <w:r>
              <w:rPr>
                <w:rFonts w:hint="eastAsia" w:ascii="方正仿宋_GBK" w:eastAsia="方正仿宋_GBK"/>
                <w:sz w:val="24"/>
              </w:rPr>
              <w:t>份，财政部门</w:t>
            </w:r>
            <w:r>
              <w:rPr>
                <w:rFonts w:hint="eastAsia" w:ascii="方正仿宋_GBK" w:eastAsia="方正仿宋_GBK"/>
                <w:sz w:val="24"/>
                <w:u w:val="single"/>
              </w:rPr>
              <w:t>1</w:t>
            </w:r>
            <w:r>
              <w:rPr>
                <w:rFonts w:hint="eastAsia" w:ascii="方正仿宋_GBK" w:eastAsia="方正仿宋_GBK"/>
                <w:sz w:val="24"/>
              </w:rPr>
              <w:t>份，具同等法律效力。</w:t>
            </w:r>
          </w:p>
          <w:p>
            <w:pPr>
              <w:numPr>
                <w:ilvl w:val="0"/>
                <w:numId w:val="3"/>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4928" w:type="dxa"/>
            <w:gridSpan w:val="5"/>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需方：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联系电话：</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tc>
        <w:tc>
          <w:tcPr>
            <w:tcW w:w="4700" w:type="dxa"/>
            <w:gridSpan w:val="4"/>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供方：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电话：</w:t>
            </w:r>
          </w:p>
          <w:p>
            <w:pPr>
              <w:spacing w:line="500" w:lineRule="exact"/>
              <w:outlineLvl w:val="9"/>
              <w:rPr>
                <w:rFonts w:hint="eastAsia" w:ascii="方正仿宋_GBK" w:eastAsia="方正仿宋_GBK"/>
                <w:sz w:val="24"/>
              </w:rPr>
            </w:pPr>
            <w:r>
              <w:rPr>
                <w:rFonts w:hint="eastAsia" w:ascii="方正仿宋_GBK" w:eastAsia="方正仿宋_GBK"/>
                <w:sz w:val="24"/>
              </w:rPr>
              <w:t>传真：</w:t>
            </w:r>
          </w:p>
          <w:p>
            <w:pPr>
              <w:spacing w:line="500" w:lineRule="exact"/>
              <w:outlineLvl w:val="9"/>
              <w:rPr>
                <w:rFonts w:hint="eastAsia" w:ascii="方正仿宋_GBK" w:eastAsia="方正仿宋_GBK"/>
                <w:sz w:val="24"/>
              </w:rPr>
            </w:pPr>
            <w:r>
              <w:rPr>
                <w:rFonts w:hint="eastAsia" w:ascii="方正仿宋_GBK" w:eastAsia="方正仿宋_GBK"/>
                <w:sz w:val="24"/>
              </w:rPr>
              <w:t>开户银行：</w:t>
            </w:r>
          </w:p>
          <w:p>
            <w:pPr>
              <w:spacing w:line="500" w:lineRule="exact"/>
              <w:outlineLvl w:val="9"/>
              <w:rPr>
                <w:rFonts w:hint="eastAsia" w:ascii="方正仿宋_GBK" w:eastAsia="方正仿宋_GBK"/>
                <w:sz w:val="24"/>
              </w:rPr>
            </w:pPr>
            <w:r>
              <w:rPr>
                <w:rFonts w:hint="eastAsia" w:ascii="方正仿宋_GBK" w:eastAsia="方正仿宋_GBK"/>
                <w:sz w:val="24"/>
              </w:rPr>
              <w:t>账号：</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p>
            <w:pPr>
              <w:spacing w:line="500" w:lineRule="exact"/>
              <w:outlineLvl w:val="9"/>
              <w:rPr>
                <w:rFonts w:hint="eastAsia" w:ascii="方正仿宋_GBK" w:eastAsia="方正仿宋_GBK"/>
                <w:sz w:val="21"/>
              </w:rPr>
            </w:pPr>
            <w:r>
              <w:rPr>
                <w:rFonts w:hint="eastAsia" w:ascii="方正仿宋_GBK" w:eastAsia="方正仿宋_GBK"/>
                <w:sz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备注：</w:t>
            </w: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tc>
      </w:tr>
    </w:tbl>
    <w:p>
      <w:pPr>
        <w:tabs>
          <w:tab w:val="left" w:pos="9000"/>
        </w:tabs>
        <w:spacing w:line="276" w:lineRule="auto"/>
        <w:jc w:val="center"/>
        <w:outlineLvl w:val="9"/>
        <w:rPr>
          <w:rFonts w:hint="eastAsia" w:ascii="方正仿宋_GBK" w:eastAsia="方正仿宋_GBK"/>
          <w:sz w:val="21"/>
          <w:szCs w:val="21"/>
        </w:rPr>
        <w:sectPr>
          <w:footerReference r:id="rId6" w:type="default"/>
          <w:footerReference r:id="rId7" w:type="even"/>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sz w:val="24"/>
        </w:rPr>
        <w:t>签约时间：           年   月   日      签约地点：</w:t>
      </w:r>
      <w:r>
        <w:rPr>
          <w:rFonts w:hint="eastAsia"/>
        </w:rPr>
        <w:t xml:space="preserve"> </w:t>
      </w:r>
    </w:p>
    <w:bookmarkEnd w:id="140"/>
    <w:bookmarkEnd w:id="141"/>
    <w:bookmarkEnd w:id="142"/>
    <w:bookmarkEnd w:id="143"/>
    <w:bookmarkEnd w:id="144"/>
    <w:bookmarkEnd w:id="145"/>
    <w:bookmarkEnd w:id="146"/>
    <w:bookmarkEnd w:id="172"/>
    <w:p>
      <w:pPr>
        <w:pStyle w:val="3"/>
        <w:spacing w:before="0" w:after="0" w:line="360" w:lineRule="auto"/>
        <w:jc w:val="center"/>
        <w:outlineLvl w:val="0"/>
        <w:rPr>
          <w:rFonts w:hint="eastAsia" w:ascii="方正小标宋_GBK" w:hAnsi="宋体" w:eastAsia="方正小标宋_GBK"/>
          <w:b w:val="0"/>
          <w:sz w:val="36"/>
          <w:szCs w:val="30"/>
        </w:rPr>
      </w:pPr>
      <w:bookmarkStart w:id="173" w:name="_Toc30167"/>
      <w:bookmarkStart w:id="174" w:name="_Toc157"/>
      <w:bookmarkStart w:id="175" w:name="_Toc12789072"/>
      <w:r>
        <w:rPr>
          <w:rFonts w:hint="eastAsia" w:ascii="方正小标宋_GBK" w:hAnsi="宋体" w:eastAsia="方正小标宋_GBK"/>
          <w:b w:val="0"/>
          <w:sz w:val="36"/>
          <w:szCs w:val="30"/>
        </w:rPr>
        <w:t>第六篇  响应文件格式要求</w:t>
      </w:r>
      <w:bookmarkEnd w:id="173"/>
      <w:bookmarkEnd w:id="174"/>
      <w:bookmarkEnd w:id="175"/>
    </w:p>
    <w:p>
      <w:pPr>
        <w:spacing w:line="440" w:lineRule="exact"/>
        <w:ind w:firstLine="480" w:firstLineChars="200"/>
        <w:outlineLvl w:val="1"/>
        <w:rPr>
          <w:rFonts w:hint="eastAsia" w:ascii="方正仿宋_GBK" w:hAnsi="宋体" w:eastAsia="方正仿宋_GBK"/>
          <w:sz w:val="24"/>
          <w:szCs w:val="24"/>
        </w:rPr>
      </w:pPr>
      <w:bookmarkStart w:id="176" w:name="_Toc10692"/>
      <w:r>
        <w:rPr>
          <w:rFonts w:hint="eastAsia" w:ascii="方正仿宋_GBK" w:hAnsi="宋体" w:eastAsia="方正仿宋_GBK"/>
          <w:sz w:val="24"/>
          <w:szCs w:val="24"/>
        </w:rPr>
        <w:t>一、经济部分</w:t>
      </w:r>
      <w:bookmarkEnd w:id="176"/>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spacing w:line="440" w:lineRule="exact"/>
        <w:ind w:firstLine="480" w:firstLineChars="200"/>
        <w:outlineLvl w:val="1"/>
        <w:rPr>
          <w:rFonts w:hint="eastAsia" w:ascii="方正仿宋_GBK" w:hAnsi="宋体" w:eastAsia="方正仿宋_GBK"/>
          <w:sz w:val="24"/>
          <w:szCs w:val="24"/>
        </w:rPr>
      </w:pPr>
      <w:bookmarkStart w:id="177" w:name="_Toc348"/>
      <w:r>
        <w:rPr>
          <w:rFonts w:hint="eastAsia" w:ascii="方正仿宋_GBK" w:hAnsi="宋体" w:eastAsia="方正仿宋_GBK"/>
          <w:sz w:val="24"/>
          <w:szCs w:val="24"/>
        </w:rPr>
        <w:t>二、技术部分</w:t>
      </w:r>
      <w:bookmarkEnd w:id="177"/>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（一）响应各产品的技术参数（或技术指标）</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（三）技术响应偏离表</w:t>
      </w:r>
    </w:p>
    <w:p>
      <w:pPr>
        <w:spacing w:line="440" w:lineRule="exact"/>
        <w:ind w:firstLine="480" w:firstLineChars="200"/>
        <w:outlineLvl w:val="1"/>
        <w:rPr>
          <w:rFonts w:hint="eastAsia" w:ascii="方正仿宋_GBK" w:hAnsi="宋体" w:eastAsia="方正仿宋_GBK"/>
          <w:sz w:val="24"/>
          <w:szCs w:val="24"/>
        </w:rPr>
      </w:pPr>
      <w:bookmarkStart w:id="178" w:name="_Toc8669"/>
      <w:r>
        <w:rPr>
          <w:rFonts w:hint="eastAsia" w:ascii="方正仿宋_GBK" w:hAnsi="宋体" w:eastAsia="方正仿宋_GBK"/>
          <w:sz w:val="24"/>
          <w:szCs w:val="24"/>
        </w:rPr>
        <w:t>三、服务部分</w:t>
      </w:r>
      <w:bookmarkEnd w:id="178"/>
    </w:p>
    <w:p>
      <w:pPr>
        <w:spacing w:line="440" w:lineRule="exact"/>
        <w:ind w:firstLine="480" w:firstLineChars="200"/>
        <w:rPr>
          <w:rFonts w:hint="eastAsia" w:ascii="方正仿宋_GBK" w:hAnsi="宋体" w:eastAsia="方正仿宋_GBK"/>
          <w:sz w:val="24"/>
          <w:szCs w:val="24"/>
        </w:rPr>
      </w:pPr>
      <w:bookmarkStart w:id="179" w:name="OLE_LINK11"/>
      <w:bookmarkStart w:id="180" w:name="OLE_LINK10"/>
      <w:r>
        <w:rPr>
          <w:rFonts w:hint="eastAsia" w:ascii="方正仿宋_GBK" w:hAnsi="宋体" w:eastAsia="方正仿宋_GBK"/>
          <w:sz w:val="24"/>
          <w:szCs w:val="24"/>
        </w:rPr>
        <w:t>（一）服务要求响应情况：交货时间、质量保证期、售后服务条款等（包括但不限于）。</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（二）服务响应偏离表</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（三）其它优惠承诺</w:t>
      </w:r>
    </w:p>
    <w:p>
      <w:pPr>
        <w:spacing w:line="440" w:lineRule="exact"/>
        <w:ind w:firstLine="480" w:firstLineChars="200"/>
        <w:outlineLvl w:val="1"/>
        <w:rPr>
          <w:rFonts w:hint="eastAsia" w:ascii="方正仿宋_GBK" w:hAnsi="宋体" w:eastAsia="方正仿宋_GBK"/>
          <w:sz w:val="24"/>
          <w:szCs w:val="24"/>
        </w:rPr>
      </w:pPr>
      <w:bookmarkStart w:id="181" w:name="_Toc10545"/>
      <w:r>
        <w:rPr>
          <w:rFonts w:hint="eastAsia" w:ascii="方正仿宋_GBK" w:hAnsi="宋体" w:eastAsia="方正仿宋_GBK"/>
          <w:sz w:val="24"/>
          <w:szCs w:val="24"/>
        </w:rPr>
        <w:t>四、资格条件及其他</w:t>
      </w:r>
      <w:bookmarkEnd w:id="181"/>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（一）营业执照（副本）或事业单位法人证书（副本）复印件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（二）税务登记证复印件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（三）法定代表人身份证明书（格式）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（四）法定代表人授权委托书（格式）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 xml:space="preserve">（五） </w:t>
      </w:r>
      <w:r>
        <w:rPr>
          <w:rFonts w:hint="eastAsia" w:ascii="方正仿宋_GBK" w:hAnsi="宋体" w:eastAsia="方正仿宋_GBK"/>
          <w:sz w:val="24"/>
          <w:szCs w:val="24"/>
          <w:u w:val="single"/>
        </w:rPr>
        <w:t>2020年</w:t>
      </w:r>
      <w:r>
        <w:rPr>
          <w:rFonts w:hint="eastAsia" w:ascii="方正仿宋_GBK" w:hAnsi="宋体" w:eastAsia="方正仿宋_GBK"/>
          <w:sz w:val="24"/>
          <w:szCs w:val="24"/>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（六）书面声明（格式）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（七）税务登记证（副本）复印件和社会保险缴纳证明材料</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（八）特定资格条件证书或证明文件</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说明：供应商按“多证合一”登记制度办理营业执照的，组织机构代码证、税务登记证（副本）和社会保险登记证以供应商所提供的法人营业执照（副本）复印件为准。</w:t>
      </w:r>
    </w:p>
    <w:p>
      <w:pPr>
        <w:spacing w:line="440" w:lineRule="exact"/>
        <w:ind w:firstLine="480" w:firstLineChars="200"/>
        <w:outlineLvl w:val="1"/>
        <w:rPr>
          <w:rFonts w:hint="eastAsia" w:ascii="方正仿宋_GBK" w:hAnsi="宋体" w:eastAsia="方正仿宋_GBK"/>
          <w:sz w:val="24"/>
          <w:szCs w:val="24"/>
        </w:rPr>
      </w:pPr>
      <w:bookmarkStart w:id="182" w:name="_Toc31901"/>
      <w:r>
        <w:rPr>
          <w:rFonts w:hint="eastAsia" w:ascii="方正仿宋_GBK" w:hAnsi="宋体" w:eastAsia="方正仿宋_GBK"/>
          <w:sz w:val="24"/>
          <w:szCs w:val="24"/>
        </w:rPr>
        <w:t>五、其他</w:t>
      </w:r>
      <w:bookmarkEnd w:id="182"/>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（一）中小企业声明函、监狱企业证明文件、残疾人福利性单位声明函。</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（二）联合体协议（格式自定）</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（三）其他资料</w:t>
      </w:r>
    </w:p>
    <w:bookmarkEnd w:id="179"/>
    <w:bookmarkEnd w:id="180"/>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1.保证金缴纳证明材料</w:t>
      </w:r>
    </w:p>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2.其他与项目有关的资料</w:t>
      </w:r>
    </w:p>
    <w:p>
      <w:pPr>
        <w:snapToGrid w:val="0"/>
        <w:spacing w:line="360" w:lineRule="auto"/>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83" w:name="_Toc480979018"/>
      <w:bookmarkStart w:id="184" w:name="_Toc397"/>
      <w:r>
        <w:rPr>
          <w:rFonts w:hint="eastAsia" w:ascii="方正仿宋_GBK" w:hAnsi="宋体" w:eastAsia="方正仿宋_GBK"/>
          <w:sz w:val="24"/>
          <w:szCs w:val="24"/>
        </w:rPr>
        <w:t>一、经济部分</w:t>
      </w:r>
      <w:bookmarkEnd w:id="183"/>
      <w:bookmarkEnd w:id="184"/>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tabs>
          <w:tab w:val="left" w:pos="6300"/>
        </w:tabs>
        <w:snapToGrid w:val="0"/>
        <w:spacing w:line="480" w:lineRule="exact"/>
        <w:jc w:val="center"/>
        <w:outlineLvl w:val="9"/>
        <w:rPr>
          <w:rFonts w:hint="eastAsia" w:ascii="方正仿宋_GBK" w:hAnsi="宋体" w:eastAsia="方正仿宋_GBK"/>
          <w:b/>
          <w:szCs w:val="28"/>
        </w:rPr>
      </w:pPr>
      <w:r>
        <w:rPr>
          <w:rFonts w:hint="eastAsia" w:ascii="方正仿宋_GBK" w:hAnsi="宋体" w:eastAsia="方正仿宋_GBK"/>
          <w:b/>
          <w:szCs w:val="28"/>
        </w:rPr>
        <w:t>竞争性报价函</w:t>
      </w:r>
    </w:p>
    <w:p>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（采购人名称）</w:t>
      </w:r>
      <w:r>
        <w:rPr>
          <w:rFonts w:hint="eastAsia" w:ascii="方正仿宋_GBK" w:hAnsi="宋体" w:eastAsia="方正仿宋_GBK"/>
          <w:sz w:val="24"/>
          <w:szCs w:val="24"/>
        </w:rPr>
        <w:t>：</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我方收到____________________________（项目名称）的竞争性谈判文件，经详细研究，决定参加该谈判项目的竞争谈判。</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1、愿意按照竞争性谈判文件中的一切要求，提供本项目的交货及技术服务，初始报价为人民币大写：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元。以我公司最后报价为准。</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2、我方现提交的响应文件为：响应文件正本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份，副本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3、我方承诺：本次谈判的有效期为90天。</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4、我方完全理解和接受贵方竞争性谈判文件的一切规定和要求及谈判评审办法。</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5、在整个竞争性谈判过程中，我方若有违规行为，接受按照《中华人民共和国政府采购法》和《竞争性谈判文件》之规定给予惩罚。</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7、我方同意按竞争性谈判文件规定，交纳竞争性谈判文件要求的保证金。</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8、我方未为采购项目提供整体设计、规范编制或者项目管理、监理、监测等服务。</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供应商（公章）：</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pPr>
        <w:snapToGrid w:val="0"/>
        <w:spacing w:line="360"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pPr>
        <w:tabs>
          <w:tab w:val="left" w:pos="2895"/>
        </w:tabs>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jc w:val="center"/>
        <w:rPr>
          <w:rFonts w:hint="eastAsia" w:ascii="方正仿宋_GBK" w:eastAsia="方正仿宋_GBK"/>
          <w:b/>
          <w:szCs w:val="28"/>
        </w:rPr>
      </w:pPr>
      <w:r>
        <w:rPr>
          <w:rFonts w:hint="eastAsia" w:ascii="方正仿宋_GBK" w:eastAsia="方正仿宋_GBK"/>
          <w:b/>
          <w:szCs w:val="28"/>
        </w:rPr>
        <w:t>明细报价表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序号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名称</w:t>
            </w:r>
          </w:p>
        </w:tc>
        <w:tc>
          <w:tcPr>
            <w:tcW w:w="247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品牌、规格型号</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制造商</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原产地</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数量</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单价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934" w:type="dxa"/>
            <w:noWrap w:val="0"/>
            <w:vAlign w:val="center"/>
          </w:tcPr>
          <w:p>
            <w:pPr>
              <w:jc w:val="center"/>
              <w:outlineLvl w:val="9"/>
              <w:rPr>
                <w:rFonts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2</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3</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4</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5</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6</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7</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8</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9</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10</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11</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w:t>
            </w: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12</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总计</w:t>
            </w:r>
          </w:p>
        </w:tc>
        <w:tc>
          <w:tcPr>
            <w:tcW w:w="7760" w:type="dxa"/>
            <w:gridSpan w:val="6"/>
            <w:noWrap w:val="0"/>
            <w:vAlign w:val="top"/>
          </w:tcPr>
          <w:p>
            <w:pPr>
              <w:outlineLvl w:val="9"/>
              <w:rPr>
                <w:rFonts w:hint="eastAsia" w:ascii="仿宋" w:hAnsi="仿宋" w:eastAsia="仿宋"/>
                <w:sz w:val="21"/>
                <w:szCs w:val="21"/>
              </w:rPr>
            </w:pPr>
          </w:p>
        </w:tc>
      </w:tr>
    </w:tbl>
    <w:p>
      <w:pPr>
        <w:spacing w:line="360" w:lineRule="auto"/>
        <w:outlineLvl w:val="9"/>
        <w:rPr>
          <w:rFonts w:hint="eastAsia" w:ascii="方正仿宋_GBK" w:hAnsi="宋体" w:eastAsia="方正仿宋_GBK"/>
          <w:sz w:val="24"/>
          <w:szCs w:val="24"/>
          <w:u w:val="single"/>
        </w:rPr>
      </w:pPr>
    </w:p>
    <w:p>
      <w:pPr>
        <w:snapToGrid w:val="0"/>
        <w:spacing w:line="500" w:lineRule="exact"/>
        <w:rPr>
          <w:rFonts w:hint="eastAsia" w:ascii="方正仿宋_GBK" w:hAnsi="宋体" w:eastAsia="方正仿宋_GBK"/>
          <w:sz w:val="24"/>
          <w:szCs w:val="28"/>
        </w:rPr>
      </w:pPr>
    </w:p>
    <w:p>
      <w:pPr>
        <w:snapToGrid w:val="0"/>
        <w:spacing w:line="50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rPr>
        <w:t>注：1、请供应商完整填写本表。</w:t>
      </w:r>
    </w:p>
    <w:p>
      <w:pPr>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2、该表可扩展</w:t>
      </w:r>
      <w:bookmarkStart w:id="185" w:name="OLE_LINK2"/>
      <w:bookmarkStart w:id="186" w:name="OLE_LINK1"/>
      <w:r>
        <w:rPr>
          <w:rFonts w:hint="eastAsia" w:ascii="方正仿宋_GBK" w:hAnsi="宋体" w:eastAsia="方正仿宋_GBK"/>
          <w:sz w:val="24"/>
          <w:szCs w:val="28"/>
        </w:rPr>
        <w:t>，并逐页签字或盖章。</w:t>
      </w:r>
      <w:bookmarkEnd w:id="185"/>
      <w:bookmarkEnd w:id="186"/>
    </w:p>
    <w:p>
      <w:pPr>
        <w:pStyle w:val="15"/>
        <w:spacing w:line="360" w:lineRule="auto"/>
        <w:rPr>
          <w:rFonts w:hint="eastAsia" w:ascii="方正仿宋_GBK" w:hAnsi="宋体" w:eastAsia="方正仿宋_GBK"/>
          <w:sz w:val="24"/>
          <w:szCs w:val="24"/>
        </w:rPr>
      </w:pPr>
    </w:p>
    <w:p>
      <w:pPr>
        <w:pStyle w:val="15"/>
        <w:spacing w:line="360" w:lineRule="auto"/>
        <w:rPr>
          <w:rFonts w:hint="eastAsia" w:ascii="方正仿宋_GBK" w:hAnsi="宋体" w:eastAsia="方正仿宋_GBK"/>
          <w:sz w:val="24"/>
          <w:szCs w:val="24"/>
        </w:rPr>
      </w:pPr>
      <w:r>
        <w:rPr>
          <w:rFonts w:hint="eastAsia" w:ascii="方正仿宋_GBK" w:hAnsi="宋体" w:eastAsia="方正仿宋_GBK"/>
          <w:sz w:val="24"/>
          <w:szCs w:val="24"/>
        </w:rPr>
        <w:t xml:space="preserve">            </w:t>
      </w:r>
    </w:p>
    <w:p>
      <w:pPr>
        <w:spacing w:line="360" w:lineRule="auto"/>
        <w:rPr>
          <w:rFonts w:hint="eastAsia"/>
        </w:rPr>
      </w:pPr>
      <w:r>
        <w:rPr>
          <w:rFonts w:hint="eastAsia" w:ascii="方正仿宋_GBK" w:hAnsi="宋体" w:eastAsia="方正仿宋_GBK"/>
          <w:sz w:val="24"/>
          <w:szCs w:val="24"/>
        </w:rPr>
        <w:t xml:space="preserve">                                              供应商名称（公章）：</w:t>
      </w:r>
    </w:p>
    <w:p>
      <w:pPr>
        <w:spacing w:line="360" w:lineRule="auto"/>
        <w:ind w:right="480" w:firstLine="6480" w:firstLineChars="2700"/>
        <w:rPr>
          <w:rFonts w:hint="eastAsia" w:ascii="方正仿宋_GBK" w:hAnsi="宋体" w:eastAsia="方正仿宋_GBK"/>
          <w:sz w:val="24"/>
          <w:szCs w:val="24"/>
        </w:rPr>
      </w:pPr>
      <w:r>
        <w:rPr>
          <w:rFonts w:hint="eastAsia" w:ascii="方正仿宋_GBK" w:hAnsi="宋体" w:eastAsia="方正仿宋_GBK"/>
          <w:sz w:val="24"/>
          <w:szCs w:val="24"/>
        </w:rPr>
        <w:t>年     月    日</w:t>
      </w:r>
    </w:p>
    <w:p>
      <w:pPr>
        <w:snapToGrid w:val="0"/>
        <w:spacing w:line="360" w:lineRule="auto"/>
        <w:ind w:firstLine="480" w:firstLineChars="200"/>
        <w:rPr>
          <w:rFonts w:hint="eastAsia" w:ascii="方正仿宋_GBK" w:hAnsi="宋体" w:eastAsia="方正仿宋_GBK"/>
          <w:sz w:val="24"/>
          <w:szCs w:val="24"/>
          <w:bdr w:val="single" w:color="auto" w:sz="4" w:space="0"/>
        </w:rPr>
        <w:sectPr>
          <w:headerReference r:id="rId8" w:type="default"/>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87" w:name="_Toc313008357"/>
      <w:bookmarkStart w:id="188" w:name="_Toc313888361"/>
      <w:bookmarkStart w:id="189" w:name="_Toc342913420"/>
      <w:bookmarkStart w:id="190" w:name="_Toc9167"/>
      <w:bookmarkStart w:id="191" w:name="_Toc480979019"/>
      <w:r>
        <w:rPr>
          <w:rFonts w:hint="eastAsia" w:ascii="方正仿宋_GBK" w:hAnsi="宋体" w:eastAsia="方正仿宋_GBK"/>
          <w:sz w:val="24"/>
          <w:szCs w:val="24"/>
        </w:rPr>
        <w:t>二、技术部分</w:t>
      </w:r>
      <w:bookmarkEnd w:id="187"/>
      <w:bookmarkEnd w:id="188"/>
      <w:bookmarkEnd w:id="189"/>
      <w:bookmarkEnd w:id="190"/>
      <w:bookmarkEnd w:id="191"/>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（一）响应各产品的技术参数（或技术指标）</w:t>
      </w:r>
    </w:p>
    <w:p>
      <w:pPr>
        <w:tabs>
          <w:tab w:val="left" w:pos="6300"/>
        </w:tabs>
        <w:snapToGrid w:val="0"/>
        <w:spacing w:line="500" w:lineRule="exact"/>
        <w:ind w:firstLine="570"/>
        <w:rPr>
          <w:rFonts w:hint="eastAsia" w:ascii="方正仿宋_GBK" w:hAnsi="仿宋" w:eastAsia="方正仿宋_GBK"/>
          <w:szCs w:val="24"/>
        </w:rPr>
      </w:pP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说明：</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方正仿宋_GBK" w:hAnsi="宋体" w:eastAsia="方正仿宋_GBK"/>
          <w:sz w:val="24"/>
          <w:szCs w:val="24"/>
        </w:rPr>
      </w:pPr>
      <w:r>
        <w:rPr>
          <w:rFonts w:ascii="方正仿宋_GBK" w:hAnsi="宋体" w:eastAsia="方正仿宋_GBK"/>
          <w:szCs w:val="24"/>
        </w:rPr>
        <w:br w:type="page"/>
      </w:r>
      <w:r>
        <w:rPr>
          <w:rFonts w:hint="eastAsia" w:ascii="方正仿宋_GBK" w:hAnsi="宋体" w:eastAsia="方正仿宋_GBK"/>
          <w:sz w:val="24"/>
          <w:szCs w:val="24"/>
        </w:rPr>
        <w:t>（三）技术响应偏离表</w:t>
      </w:r>
    </w:p>
    <w:p>
      <w:pPr>
        <w:pStyle w:val="11"/>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序号</w:t>
            </w: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采购需求</w:t>
            </w: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响应情况</w:t>
            </w: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bl>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720" w:firstLineChars="30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4.可附相关技术支撑材料。（格式自定）</w:t>
      </w:r>
    </w:p>
    <w:p>
      <w:pPr>
        <w:tabs>
          <w:tab w:val="left" w:pos="6300"/>
        </w:tabs>
        <w:snapToGrid w:val="0"/>
        <w:spacing w:line="5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rPr>
        <w:t>5.若“响应情况”栏中仅填写“无偏离”或“有偏离”等内容而未作实质性参数描述，该供应商将</w:t>
      </w:r>
      <w:r>
        <w:rPr>
          <w:rFonts w:hint="eastAsia" w:ascii="方正仿宋_GBK" w:hAnsi="宋体" w:eastAsia="方正仿宋_GBK"/>
          <w:sz w:val="24"/>
          <w:szCs w:val="24"/>
        </w:rPr>
        <w:t>失去成为成交供应商的资格，仅保留其合格供应商的身份。</w:t>
      </w:r>
    </w:p>
    <w:p>
      <w:pPr>
        <w:spacing w:before="0" w:after="0" w:line="360" w:lineRule="auto"/>
        <w:outlineLvl w:val="9"/>
        <w:rPr>
          <w:rFonts w:hint="eastAsia" w:ascii="方正仿宋_GBK" w:hAnsi="宋体" w:eastAsia="方正仿宋_GBK"/>
          <w:sz w:val="24"/>
          <w:szCs w:val="24"/>
        </w:rPr>
      </w:pPr>
      <w:r>
        <w:rPr>
          <w:rFonts w:ascii="方正仿宋_GBK" w:eastAsia="方正仿宋_GBK"/>
          <w:b w:val="0"/>
        </w:rPr>
        <w:br w:type="page"/>
      </w:r>
      <w:bookmarkStart w:id="192" w:name="_Toc313008358"/>
      <w:bookmarkStart w:id="193" w:name="_Toc342913421"/>
      <w:bookmarkStart w:id="194" w:name="_Toc313888362"/>
      <w:bookmarkStart w:id="195" w:name="_Toc480979020"/>
      <w:bookmarkStart w:id="196" w:name="_Toc3211"/>
      <w:r>
        <w:rPr>
          <w:rFonts w:hint="eastAsia" w:ascii="方正仿宋_GBK" w:hAnsi="宋体" w:eastAsia="方正仿宋_GBK"/>
          <w:sz w:val="24"/>
          <w:szCs w:val="24"/>
        </w:rPr>
        <w:t>三、服务部分</w:t>
      </w:r>
      <w:bookmarkEnd w:id="192"/>
      <w:bookmarkEnd w:id="193"/>
      <w:bookmarkEnd w:id="194"/>
      <w:bookmarkEnd w:id="195"/>
      <w:bookmarkEnd w:id="196"/>
    </w:p>
    <w:p>
      <w:pPr>
        <w:snapToGrid w:val="0"/>
        <w:spacing w:line="360" w:lineRule="auto"/>
        <w:ind w:firstLine="480" w:firstLineChars="200"/>
        <w:rPr>
          <w:rFonts w:hint="eastAsia" w:ascii="方正仿宋_GBK" w:eastAsia="方正仿宋_GBK"/>
          <w:b/>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（一）服务要求响应情况：交货时间、质量保证期、售后服务条款等（包括但不限于）。</w:t>
      </w:r>
    </w:p>
    <w:p>
      <w:pPr>
        <w:spacing w:line="360" w:lineRule="auto"/>
        <w:ind w:firstLine="480" w:firstLineChars="200"/>
        <w:rPr>
          <w:rFonts w:hint="eastAsia" w:ascii="方正仿宋_GBK" w:hAnsi="宋体" w:eastAsia="方正仿宋_GBK"/>
          <w:sz w:val="24"/>
          <w:szCs w:val="24"/>
        </w:rPr>
      </w:pPr>
      <w:bookmarkStart w:id="197" w:name="_Toc283382459"/>
      <w:r>
        <w:rPr>
          <w:rFonts w:hint="eastAsia" w:ascii="方正仿宋_GBK" w:hAnsi="宋体" w:eastAsia="方正仿宋_GBK"/>
          <w:sz w:val="24"/>
          <w:szCs w:val="24"/>
        </w:rPr>
        <w:t>（二）服务响应偏离表</w:t>
      </w:r>
    </w:p>
    <w:p>
      <w:pPr>
        <w:snapToGrid w:val="0"/>
        <w:spacing w:line="360" w:lineRule="auto"/>
        <w:jc w:val="center"/>
        <w:rPr>
          <w:rFonts w:hint="eastAsia" w:ascii="方正仿宋_GBK" w:hAnsi="宋体" w:eastAsia="方正仿宋_GBK"/>
          <w:b/>
          <w:szCs w:val="28"/>
        </w:rPr>
      </w:pPr>
      <w:r>
        <w:rPr>
          <w:rFonts w:hint="eastAsia" w:ascii="方正仿宋_GBK" w:hAnsi="宋体" w:eastAsia="方正仿宋_GBK"/>
          <w:b/>
          <w:szCs w:val="28"/>
        </w:rPr>
        <w:t>服务响应偏离表（本表可自行设计格式）</w:t>
      </w:r>
    </w:p>
    <w:p>
      <w:pPr>
        <w:snapToGrid w:val="0"/>
        <w:spacing w:line="360" w:lineRule="auto"/>
        <w:ind w:firstLine="465"/>
        <w:rPr>
          <w:rFonts w:hint="eastAsia" w:ascii="方正仿宋_GBK" w:hAnsi="宋体" w:eastAsia="方正仿宋_GBK"/>
          <w:sz w:val="24"/>
          <w:szCs w:val="24"/>
        </w:rPr>
      </w:pPr>
      <w:r>
        <w:rPr>
          <w:rFonts w:hint="eastAsia" w:ascii="方正仿宋_GBK" w:hAnsi="宋体" w:eastAsia="方正仿宋_GBK"/>
          <w:sz w:val="24"/>
          <w:szCs w:val="24"/>
        </w:rPr>
        <w:t>对于竞争性谈判文件的服务要求，如有任何偏离请如实填写下表：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序号</w:t>
            </w: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谈判项目需求</w:t>
            </w: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响应情况</w:t>
            </w: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bl>
    <w:p>
      <w:pPr>
        <w:snapToGrid w:val="0"/>
        <w:spacing w:line="360" w:lineRule="auto"/>
        <w:ind w:firstLine="465"/>
        <w:rPr>
          <w:rFonts w:hint="eastAsia" w:ascii="方正仿宋_GBK" w:hAnsi="宋体" w:eastAsia="方正仿宋_GBK"/>
          <w:sz w:val="24"/>
          <w:szCs w:val="24"/>
        </w:rPr>
      </w:pPr>
    </w:p>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360" w:firstLineChars="15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.本表即为对本项目“第四篇 谈判项目服务需求”中所列服务要求进行比较和响应；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spacing w:line="360" w:lineRule="auto"/>
        <w:ind w:firstLine="560" w:firstLineChars="200"/>
        <w:rPr>
          <w:rFonts w:hint="eastAsia" w:ascii="方正仿宋_GBK" w:hAnsi="宋体" w:eastAsia="方正仿宋_GBK"/>
          <w:sz w:val="24"/>
          <w:szCs w:val="24"/>
        </w:rPr>
      </w:pPr>
      <w:r>
        <w:br w:type="page"/>
      </w:r>
      <w:r>
        <w:rPr>
          <w:rFonts w:hint="eastAsia" w:ascii="方正仿宋_GBK" w:hAnsi="宋体" w:eastAsia="方正仿宋_GBK"/>
          <w:sz w:val="24"/>
          <w:szCs w:val="24"/>
        </w:rPr>
        <w:t>（三）其它优惠承诺（格式自定）</w:t>
      </w:r>
    </w:p>
    <w:p>
      <w:pPr>
        <w:spacing w:before="0" w:after="0" w:line="360" w:lineRule="auto"/>
        <w:outlineLvl w:val="9"/>
        <w:rPr>
          <w:rFonts w:hint="eastAsia" w:ascii="方正仿宋_GBK" w:hAnsi="宋体" w:eastAsia="方正仿宋_GBK"/>
          <w:sz w:val="24"/>
          <w:szCs w:val="24"/>
        </w:rPr>
      </w:pPr>
      <w:r>
        <w:rPr>
          <w:rFonts w:ascii="方正仿宋_GBK" w:hAnsi="宋体" w:eastAsia="方正仿宋_GBK"/>
          <w:sz w:val="24"/>
          <w:szCs w:val="24"/>
        </w:rPr>
        <w:br w:type="page"/>
      </w:r>
      <w:bookmarkEnd w:id="197"/>
      <w:bookmarkStart w:id="198" w:name="_Toc480979021"/>
      <w:bookmarkStart w:id="199" w:name="_Toc17598"/>
      <w:bookmarkStart w:id="200" w:name="_Toc313008359"/>
      <w:bookmarkStart w:id="201" w:name="_Toc313888363"/>
      <w:bookmarkStart w:id="202" w:name="_Toc342913422"/>
      <w:r>
        <w:rPr>
          <w:rFonts w:hint="eastAsia" w:ascii="方正仿宋_GBK" w:hAnsi="宋体" w:eastAsia="方正仿宋_GBK"/>
          <w:sz w:val="24"/>
          <w:szCs w:val="24"/>
        </w:rPr>
        <w:t>四、资格条件及其他</w:t>
      </w:r>
      <w:bookmarkEnd w:id="198"/>
      <w:bookmarkEnd w:id="199"/>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（一）营业执照（副本）</w:t>
      </w:r>
      <w:r>
        <w:rPr>
          <w:rFonts w:hint="eastAsia" w:ascii="方正仿宋_GBK" w:hAnsi="宋体" w:eastAsia="方正仿宋_GBK"/>
          <w:szCs w:val="28"/>
        </w:rPr>
        <w:t>或事业单位法人证书（副本）</w:t>
      </w:r>
      <w:r>
        <w:rPr>
          <w:rFonts w:hint="eastAsia" w:ascii="方正仿宋_GBK" w:hAnsi="宋体" w:eastAsia="方正仿宋_GBK"/>
        </w:rPr>
        <w:t>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（二）税务登记证副本复印件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widowControl/>
        <w:ind w:firstLine="560" w:firstLineChars="200"/>
        <w:jc w:val="left"/>
        <w:rPr>
          <w:rFonts w:hint="eastAsia" w:ascii="方正仿宋_GBK" w:hAnsi="宋体" w:eastAsia="方正仿宋_GBK"/>
        </w:rPr>
      </w:pPr>
      <w:r>
        <w:rPr>
          <w:rFonts w:ascii="方正仿宋_GBK" w:hAnsi="宋体" w:eastAsia="方正仿宋_GBK"/>
        </w:rPr>
        <w:br w:type="page"/>
      </w:r>
      <w:r>
        <w:rPr>
          <w:rFonts w:hint="eastAsia" w:ascii="方正仿宋_GBK" w:hAnsi="宋体" w:eastAsia="方正仿宋_GBK"/>
        </w:rPr>
        <w:t>（三）法定代表人身份证明书（格式）</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项目名称：</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特此证明。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（供应商公章）</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年   月   日</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（附：法定代表人身份证正反面复印件）</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rPr>
      </w:pPr>
      <w:r>
        <w:br w:type="column"/>
      </w:r>
      <w:r>
        <w:rPr>
          <w:rFonts w:hint="eastAsia" w:ascii="方正仿宋_GBK" w:hAnsi="宋体" w:eastAsia="方正仿宋_GBK"/>
        </w:rPr>
        <w:t>（四）法定代表人授权委托书（格式）</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我单位对被授权人的签字负全部责任。</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被授权人：                                 供应商法定代表人：</w:t>
      </w:r>
    </w:p>
    <w:p>
      <w:pPr>
        <w:tabs>
          <w:tab w:val="left" w:pos="6300"/>
        </w:tabs>
        <w:snapToGrid w:val="0"/>
        <w:spacing w:line="500" w:lineRule="exact"/>
        <w:ind w:firstLine="570"/>
        <w:rPr>
          <w:rFonts w:hint="eastAsia" w:ascii="方正仿宋_GBK" w:hAnsi="宋体" w:eastAsia="方正仿宋_GBK"/>
          <w:sz w:val="24"/>
          <w:szCs w:val="28"/>
        </w:rPr>
      </w:pPr>
      <w:r>
        <w:rPr>
          <w:rFonts w:hint="eastAsia" w:ascii="方正仿宋_GBK" w:hAnsi="宋体" w:eastAsia="方正仿宋_GBK"/>
          <w:sz w:val="24"/>
          <w:szCs w:val="28"/>
        </w:rPr>
        <w:t>（签字或盖章）                                （签字或盖章）</w:t>
      </w:r>
    </w:p>
    <w:p>
      <w:pPr>
        <w:tabs>
          <w:tab w:val="left" w:pos="6300"/>
        </w:tabs>
        <w:snapToGrid w:val="0"/>
        <w:spacing w:line="500" w:lineRule="exact"/>
        <w:ind w:firstLine="570"/>
        <w:rPr>
          <w:rFonts w:hint="eastAsia" w:ascii="方正仿宋_GBK" w:hAnsi="宋体" w:eastAsia="方正仿宋_GBK"/>
          <w:sz w:val="24"/>
          <w:szCs w:val="28"/>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（附：被授权人身份证正反面复印件）</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（供应商公章）</w:t>
      </w: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年   月   日</w:t>
      </w:r>
    </w:p>
    <w:p>
      <w:pPr>
        <w:tabs>
          <w:tab w:val="left" w:pos="6300"/>
        </w:tabs>
        <w:snapToGrid w:val="0"/>
        <w:spacing w:line="500" w:lineRule="exact"/>
        <w:ind w:firstLine="570"/>
        <w:rPr>
          <w:rFonts w:hint="eastAsia" w:ascii="方正仿宋_GBK" w:hAnsi="宋体" w:eastAsia="方正仿宋_GBK"/>
        </w:rPr>
      </w:pPr>
      <w:r>
        <w:rPr>
          <w:rFonts w:ascii="宋体" w:hAnsi="宋体"/>
        </w:rPr>
        <w:br w:type="column"/>
      </w:r>
      <w:r>
        <w:rPr>
          <w:rFonts w:hint="eastAsia" w:ascii="方正仿宋_GBK" w:hAnsi="宋体" w:eastAsia="方正仿宋_GBK"/>
        </w:rPr>
        <w:t xml:space="preserve">（五） </w:t>
      </w:r>
      <w:r>
        <w:rPr>
          <w:rFonts w:hint="eastAsia" w:ascii="方正仿宋_GBK" w:hAnsi="宋体" w:eastAsia="方正仿宋_GBK"/>
          <w:u w:val="single"/>
        </w:rPr>
        <w:t xml:space="preserve"> 2020年</w:t>
      </w:r>
      <w:r>
        <w:rPr>
          <w:rFonts w:hint="eastAsia" w:ascii="方正仿宋_GBK" w:hAnsi="宋体" w:eastAsia="方正仿宋_GBK"/>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3220" w:firstLineChars="1150"/>
        <w:rPr>
          <w:rFonts w:hint="eastAsia" w:ascii="方正仿宋_GBK" w:hAnsi="宋体" w:eastAsia="方正仿宋_GBK"/>
          <w:sz w:val="24"/>
        </w:rPr>
      </w:pPr>
      <w:r>
        <w:rPr>
          <w:rFonts w:hint="eastAsia" w:ascii="方正仿宋_GBK" w:hAnsi="宋体" w:eastAsia="方正仿宋_GBK"/>
        </w:rPr>
        <w:t>（六）书面声明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pStyle w:val="23"/>
        <w:spacing w:line="44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u w:val="single"/>
        </w:rPr>
        <w:t xml:space="preserve">                       </w:t>
      </w:r>
      <w:r>
        <w:rPr>
          <w:rFonts w:hint="eastAsia" w:ascii="方正仿宋_GBK" w:hAnsi="宋体" w:eastAsia="方正仿宋_GBK"/>
          <w:sz w:val="24"/>
          <w:szCs w:val="28"/>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特此声明。</w:t>
      </w:r>
    </w:p>
    <w:p>
      <w:pPr>
        <w:tabs>
          <w:tab w:val="left" w:pos="6300"/>
        </w:tabs>
        <w:snapToGrid w:val="0"/>
        <w:spacing w:line="500" w:lineRule="exact"/>
        <w:jc w:val="center"/>
        <w:rPr>
          <w:rFonts w:hint="eastAsia" w:ascii="方正仿宋_GBK" w:hAnsi="宋体" w:eastAsia="方正仿宋_GBK"/>
          <w:sz w:val="24"/>
          <w:szCs w:val="28"/>
        </w:rPr>
      </w:pPr>
    </w:p>
    <w:p>
      <w:pPr>
        <w:tabs>
          <w:tab w:val="left" w:pos="6300"/>
        </w:tabs>
        <w:snapToGrid w:val="0"/>
        <w:spacing w:line="500" w:lineRule="exact"/>
        <w:rPr>
          <w:rFonts w:hint="eastAsia" w:ascii="方正仿宋_GBK" w:hAnsi="宋体" w:eastAsia="方正仿宋_GBK"/>
          <w:sz w:val="24"/>
          <w:szCs w:val="28"/>
        </w:rPr>
      </w:pPr>
    </w:p>
    <w:p>
      <w:pPr>
        <w:tabs>
          <w:tab w:val="left" w:pos="6300"/>
        </w:tabs>
        <w:snapToGrid w:val="0"/>
        <w:spacing w:line="500" w:lineRule="exact"/>
        <w:ind w:firstLine="6480" w:firstLineChars="2700"/>
        <w:rPr>
          <w:rFonts w:hint="eastAsia" w:ascii="方正仿宋_GBK" w:hAnsi="宋体" w:eastAsia="方正仿宋_GBK"/>
          <w:sz w:val="24"/>
          <w:szCs w:val="28"/>
        </w:rPr>
      </w:pPr>
      <w:r>
        <w:rPr>
          <w:rFonts w:hint="eastAsia" w:ascii="方正仿宋_GBK" w:hAnsi="宋体" w:eastAsia="方正仿宋_GBK"/>
          <w:sz w:val="24"/>
          <w:szCs w:val="28"/>
        </w:rPr>
        <w:t>（供应商公章）</w:t>
      </w:r>
    </w:p>
    <w:p>
      <w:pPr>
        <w:tabs>
          <w:tab w:val="left" w:pos="6300"/>
        </w:tabs>
        <w:snapToGrid w:val="0"/>
        <w:spacing w:line="360" w:lineRule="auto"/>
        <w:ind w:right="360" w:firstLine="480" w:firstLineChars="200"/>
        <w:jc w:val="right"/>
        <w:rPr>
          <w:rFonts w:hint="eastAsia" w:ascii="方正仿宋_GBK" w:hAnsi="宋体" w:eastAsia="方正仿宋_GBK"/>
          <w:sz w:val="24"/>
          <w:szCs w:val="28"/>
        </w:rPr>
      </w:pPr>
    </w:p>
    <w:p>
      <w:pPr>
        <w:tabs>
          <w:tab w:val="left" w:pos="6300"/>
        </w:tabs>
        <w:snapToGrid w:val="0"/>
        <w:spacing w:line="360" w:lineRule="auto"/>
        <w:ind w:right="1320" w:firstLine="480" w:firstLineChars="200"/>
        <w:jc w:val="right"/>
        <w:rPr>
          <w:rFonts w:hint="eastAsia" w:ascii="方正仿宋_GBK" w:hAnsi="宋体" w:eastAsia="方正仿宋_GBK"/>
          <w:sz w:val="24"/>
          <w:szCs w:val="28"/>
        </w:rPr>
      </w:pPr>
      <w:r>
        <w:rPr>
          <w:rFonts w:hint="eastAsia" w:ascii="方正仿宋_GBK" w:hAnsi="宋体" w:eastAsia="方正仿宋_GBK"/>
          <w:sz w:val="24"/>
          <w:szCs w:val="28"/>
        </w:rPr>
        <w:t>年   月   日</w:t>
      </w: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0"/>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ind w:firstLine="560" w:firstLineChars="200"/>
        <w:rPr>
          <w:rFonts w:hint="eastAsia" w:ascii="方正仿宋_GBK" w:hAnsi="宋体" w:eastAsia="方正仿宋_GBK"/>
        </w:rPr>
      </w:pPr>
      <w:bookmarkStart w:id="203" w:name="OLE_LINK7"/>
      <w:bookmarkStart w:id="204" w:name="OLE_LINK4"/>
      <w:r>
        <w:rPr>
          <w:rFonts w:hint="eastAsia" w:ascii="方正仿宋_GBK" w:hAnsi="宋体" w:eastAsia="方正仿宋_GBK"/>
        </w:rPr>
        <w:t>（七）社会保险缴纳证明材料</w:t>
      </w: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（八）特定资格条件证书或证明文件</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说明：供应商按“多证合一”登记制度办理营业执照的，组织机构代码证、税务登记证（副本）和社会保险登记证以供应商所提供的法人营业执照（副本）复印件为准。</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rPr>
          <w:rFonts w:hint="eastAsia" w:ascii="方正仿宋_GBK" w:hAnsi="宋体" w:eastAsia="方正仿宋_GBK"/>
        </w:rPr>
      </w:pPr>
    </w:p>
    <w:p>
      <w:pPr>
        <w:spacing w:before="0" w:after="0" w:line="360" w:lineRule="auto"/>
        <w:outlineLvl w:val="9"/>
        <w:rPr>
          <w:rFonts w:hint="eastAsia" w:ascii="方正仿宋_GBK" w:hAnsi="宋体" w:eastAsia="方正仿宋_GBK"/>
          <w:sz w:val="24"/>
          <w:szCs w:val="24"/>
        </w:rPr>
      </w:pPr>
      <w:bookmarkStart w:id="205" w:name="_Toc480979022"/>
    </w:p>
    <w:bookmarkEnd w:id="200"/>
    <w:bookmarkEnd w:id="201"/>
    <w:bookmarkEnd w:id="202"/>
    <w:p>
      <w:pPr>
        <w:spacing w:before="0" w:after="0" w:line="360" w:lineRule="auto"/>
        <w:outlineLvl w:val="9"/>
        <w:rPr>
          <w:rFonts w:hint="eastAsia" w:ascii="方正仿宋_GBK" w:hAnsi="宋体" w:eastAsia="方正仿宋_GBK"/>
          <w:sz w:val="24"/>
          <w:szCs w:val="24"/>
        </w:rPr>
      </w:pPr>
      <w:bookmarkStart w:id="206" w:name="_Toc25123"/>
      <w:r>
        <w:rPr>
          <w:rFonts w:hint="eastAsia" w:ascii="方正仿宋_GBK" w:hAnsi="宋体" w:eastAsia="方正仿宋_GBK"/>
          <w:sz w:val="24"/>
          <w:szCs w:val="24"/>
        </w:rPr>
        <w:t>五、其他</w:t>
      </w:r>
      <w:bookmarkEnd w:id="203"/>
      <w:bookmarkEnd w:id="204"/>
      <w:bookmarkEnd w:id="205"/>
      <w:bookmarkEnd w:id="206"/>
    </w:p>
    <w:p>
      <w:pPr>
        <w:tabs>
          <w:tab w:val="left" w:pos="6300"/>
        </w:tabs>
        <w:snapToGrid w:val="0"/>
        <w:spacing w:line="500" w:lineRule="exact"/>
        <w:ind w:firstLine="560" w:firstLineChars="200"/>
        <w:rPr>
          <w:rFonts w:hint="eastAsia" w:ascii="方正仿宋_GBK" w:hAnsi="宋体" w:eastAsia="方正仿宋_GBK"/>
          <w:szCs w:val="22"/>
        </w:rPr>
      </w:pPr>
      <w:r>
        <w:rPr>
          <w:rFonts w:hint="eastAsia" w:ascii="方正仿宋_GBK" w:hAnsi="宋体" w:eastAsia="方正仿宋_GBK"/>
          <w:szCs w:val="22"/>
        </w:rPr>
        <w:br w:type="textWrapping"/>
      </w:r>
      <w:r>
        <w:rPr>
          <w:rFonts w:hint="eastAsia" w:ascii="方正仿宋_GBK" w:hAnsi="宋体" w:eastAsia="方正仿宋_GBK"/>
          <w:szCs w:val="22"/>
        </w:rPr>
        <w:t>（一）中小企业声明函（非中小企业不提供）。</w:t>
      </w:r>
    </w:p>
    <w:p>
      <w:pPr>
        <w:tabs>
          <w:tab w:val="left" w:pos="6300"/>
        </w:tabs>
        <w:snapToGrid w:val="0"/>
        <w:spacing w:line="500" w:lineRule="exact"/>
        <w:jc w:val="center"/>
        <w:rPr>
          <w:rFonts w:hint="eastAsia" w:ascii="方正仿宋_GBK" w:hAnsi="仿宋" w:eastAsia="方正仿宋_GBK"/>
        </w:rPr>
      </w:pPr>
      <w:r>
        <w:rPr>
          <w:rFonts w:hint="eastAsia" w:ascii="方正仿宋_GBK" w:hAnsi="仿宋" w:eastAsia="方正仿宋_GBK"/>
        </w:rPr>
        <w:t>中小企业声明函（货物类）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本公司（联合体）郑重声明，根据《政府采购促进中小企业发展管理办法》（</w:t>
      </w:r>
      <w:r>
        <w:rPr>
          <w:rFonts w:hint="eastAsia" w:ascii="方正仿宋_GBK" w:hAnsi="宋体" w:eastAsia="方正仿宋_GBK"/>
          <w:sz w:val="24"/>
          <w:szCs w:val="24"/>
        </w:rPr>
        <w:t>财库〔2020〕46号</w:t>
      </w:r>
      <w:r>
        <w:rPr>
          <w:rFonts w:hint="eastAsia" w:ascii="方正仿宋_GBK" w:hAnsi="仿宋" w:eastAsia="方正仿宋_GBK"/>
          <w:sz w:val="24"/>
          <w:szCs w:val="28"/>
        </w:rPr>
        <w:t>）的规定，本公司（联合体）参加</w:t>
      </w:r>
      <w:r>
        <w:rPr>
          <w:rFonts w:hint="eastAsia" w:ascii="方正仿宋_GBK" w:hAnsi="仿宋" w:eastAsia="方正仿宋_GBK"/>
          <w:i/>
          <w:sz w:val="24"/>
          <w:szCs w:val="28"/>
          <w:u w:val="single"/>
        </w:rPr>
        <w:t>（单位名称）</w:t>
      </w:r>
      <w:r>
        <w:rPr>
          <w:rFonts w:hint="eastAsia" w:ascii="方正仿宋_GBK" w:hAnsi="仿宋" w:eastAsia="方正仿宋_GBK"/>
          <w:sz w:val="24"/>
          <w:szCs w:val="28"/>
        </w:rPr>
        <w:t>的</w:t>
      </w:r>
      <w:r>
        <w:rPr>
          <w:rFonts w:hint="eastAsia" w:ascii="方正仿宋_GBK" w:hAnsi="仿宋" w:eastAsia="方正仿宋_GBK"/>
          <w:i/>
          <w:sz w:val="24"/>
          <w:szCs w:val="28"/>
          <w:u w:val="single"/>
        </w:rPr>
        <w:t>（项目名称）</w:t>
      </w:r>
      <w:r>
        <w:rPr>
          <w:rFonts w:hint="eastAsia" w:ascii="方正仿宋_GBK" w:hAnsi="仿宋" w:eastAsia="方正仿宋_GBK"/>
          <w:sz w:val="24"/>
          <w:szCs w:val="28"/>
        </w:rPr>
        <w:t>采购活动，提供的货物全部由符合政策要求的中小企业制造。相关企业（含联合体中的中小企业、签订分包意向协议的中小企业）的具体情况如下：</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1.</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firstLine="480" w:firstLineChars="200"/>
        <w:rPr>
          <w:rFonts w:ascii="方正仿宋_GBK" w:hAnsi="仿宋" w:eastAsia="方正仿宋_GBK"/>
          <w:sz w:val="24"/>
          <w:szCs w:val="28"/>
        </w:rPr>
      </w:pPr>
      <w:r>
        <w:rPr>
          <w:rFonts w:hint="eastAsia" w:ascii="方正仿宋_GBK" w:hAnsi="仿宋" w:eastAsia="方正仿宋_GBK"/>
          <w:sz w:val="24"/>
          <w:szCs w:val="28"/>
        </w:rPr>
        <w:t>2.</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right="782" w:firstLine="480" w:firstLineChars="200"/>
        <w:rPr>
          <w:rFonts w:hint="eastAsia" w:ascii="方正仿宋_GBK" w:hAnsi="仿宋" w:eastAsia="方正仿宋_GBK"/>
          <w:sz w:val="24"/>
        </w:rPr>
      </w:pPr>
      <w:r>
        <w:rPr>
          <w:rFonts w:ascii="方正仿宋_GBK" w:hAnsi="仿宋" w:eastAsia="方正仿宋_GBK"/>
          <w:sz w:val="24"/>
        </w:rPr>
        <w:t>……</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本企业对上述声明内容的真实性负责。如有虚假，将依法承担相应责任。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 xml:space="preserve">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 xml:space="preserve">企业名称（盖章）：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日期：</w:t>
      </w: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填写时应注意以下事项：</w:t>
      </w:r>
    </w:p>
    <w:p>
      <w:pPr>
        <w:tabs>
          <w:tab w:val="left" w:pos="6300"/>
        </w:tabs>
        <w:snapToGrid w:val="0"/>
        <w:spacing w:line="420" w:lineRule="exact"/>
        <w:ind w:firstLine="420" w:firstLineChars="200"/>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1.从业人员、营业收入、资产总额填报上一年度数据，无上一年度数据的新成立企业可不填报。</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2.中小企业应当按照《中小企业划型标准规定》（工信部联企业〔2011〕300号），如实填写并提交《中小企业声明函》。</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3.投标人填写《中小企业声明函》中所属行业时，应与采购文件第一篇“采购标的对应的中小企业划分标准所属行业”中填写的所属行业一致。</w:t>
      </w:r>
    </w:p>
    <w:p>
      <w:pPr>
        <w:tabs>
          <w:tab w:val="left" w:pos="6300"/>
        </w:tabs>
        <w:snapToGrid w:val="0"/>
        <w:spacing w:line="500" w:lineRule="exact"/>
        <w:rPr>
          <w:rFonts w:hint="eastAsia" w:ascii="方正仿宋_GBK" w:hAnsi="仿宋" w:eastAsia="方正仿宋_GBK"/>
          <w:sz w:val="21"/>
          <w:szCs w:val="21"/>
        </w:rPr>
      </w:pPr>
      <w:r>
        <w:rPr>
          <w:rFonts w:ascii="方正仿宋_GBK" w:hAnsi="仿宋" w:eastAsia="方正仿宋_GBK"/>
          <w:sz w:val="24"/>
          <w:szCs w:val="28"/>
        </w:rPr>
        <w:br w:type="page"/>
      </w:r>
      <w:r>
        <w:rPr>
          <w:rFonts w:hint="eastAsia" w:ascii="方正仿宋_GBK" w:hAnsi="仿宋" w:eastAsia="方正仿宋_GBK"/>
          <w:sz w:val="21"/>
          <w:szCs w:val="21"/>
        </w:rPr>
        <w:t>注：各行业划型标准：</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（十六）其他未列明行业。从业人员300人以下的为中小微型企业。其中，从业人员100人及以上的为中型企业；从业人员10人及以上的为小型企业；从业人员10人以下的为微型企业。</w:t>
      </w:r>
    </w:p>
    <w:p>
      <w:pPr>
        <w:tabs>
          <w:tab w:val="left" w:pos="6300"/>
        </w:tabs>
        <w:snapToGrid w:val="0"/>
        <w:spacing w:line="500" w:lineRule="exact"/>
        <w:ind w:firstLine="560" w:firstLineChars="200"/>
        <w:rPr>
          <w:rFonts w:hint="eastAsia" w:ascii="仿宋" w:hAnsi="仿宋" w:eastAsia="仿宋"/>
          <w:sz w:val="24"/>
          <w:szCs w:val="22"/>
        </w:rPr>
      </w:pPr>
      <w:r>
        <w:rPr>
          <w:rFonts w:ascii="方正仿宋_GBK" w:hAnsi="仿宋" w:eastAsia="方正仿宋_GBK"/>
        </w:rPr>
        <w:br w:type="page"/>
      </w:r>
      <w:r>
        <w:rPr>
          <w:rFonts w:hint="eastAsia" w:ascii="仿宋" w:hAnsi="仿宋" w:eastAsia="仿宋"/>
          <w:sz w:val="24"/>
          <w:szCs w:val="22"/>
        </w:rPr>
        <w:t>（二）监狱企业证明文件（非监狱企业不提供）。</w:t>
      </w:r>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rPr>
          <w:rFonts w:hint="eastAsia" w:ascii="仿宋" w:hAnsi="仿宋" w:eastAsia="仿宋"/>
          <w:sz w:val="24"/>
          <w:szCs w:val="22"/>
        </w:rPr>
      </w:pPr>
      <w:bookmarkStart w:id="207" w:name="_Toc5447"/>
      <w:r>
        <w:rPr>
          <w:rFonts w:hint="eastAsia" w:ascii="仿宋" w:hAnsi="仿宋" w:eastAsia="仿宋"/>
          <w:sz w:val="24"/>
          <w:szCs w:val="22"/>
        </w:rPr>
        <w:t>以省级以上监狱管理局、戒毒管理局（含新疆生产建设兵团）出具的属于监狱企业的证明文件为准。（非监狱企业不提供）</w:t>
      </w:r>
      <w:r>
        <w:rPr>
          <w:rFonts w:hint="eastAsia" w:ascii="仿宋" w:hAnsi="仿宋" w:eastAsia="仿宋"/>
          <w:sz w:val="24"/>
          <w:szCs w:val="22"/>
        </w:rPr>
        <w:br w:type="page"/>
      </w:r>
      <w:r>
        <w:rPr>
          <w:rFonts w:hint="eastAsia" w:ascii="仿宋" w:hAnsi="仿宋" w:eastAsia="仿宋"/>
          <w:sz w:val="24"/>
          <w:szCs w:val="22"/>
        </w:rPr>
        <w:t>（三）残疾人福利性单位声明函（非残疾人福利性单位不提供）。</w:t>
      </w:r>
      <w:bookmarkEnd w:id="207"/>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jc w:val="center"/>
        <w:outlineLvl w:val="9"/>
        <w:rPr>
          <w:rFonts w:hint="eastAsia" w:ascii="方正仿宋_GBK" w:hAnsi="宋体" w:eastAsia="方正仿宋_GBK"/>
          <w:sz w:val="24"/>
        </w:rPr>
      </w:pPr>
      <w:r>
        <w:rPr>
          <w:rFonts w:hint="eastAsia" w:ascii="方正仿宋_GBK" w:hAnsi="宋体" w:eastAsia="方正仿宋_GBK"/>
          <w:sz w:val="24"/>
        </w:rPr>
        <w:t>残疾人福利性单位声明函</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本单位对上述声明的真实性负责。如有虚假，将依法承担相应责任。</w:t>
      </w: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供应商名称（盖章）：</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日  期：</w:t>
      </w: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500" w:lineRule="exact"/>
        <w:jc w:val="left"/>
        <w:rPr>
          <w:rFonts w:hint="eastAsia" w:ascii="方正仿宋_GBK" w:hAnsi="仿宋" w:eastAsia="方正仿宋_GBK"/>
        </w:rPr>
      </w:pPr>
      <w:r>
        <w:rPr>
          <w:rFonts w:hint="eastAsia" w:ascii="方正仿宋_GBK" w:hAnsi="宋体" w:eastAsia="方正仿宋_GBK" w:cs="宋体"/>
          <w:kern w:val="0"/>
          <w:sz w:val="24"/>
        </w:rPr>
        <w:t>若成交供应商为残疾人福利性单位的，将在结果公告时公告其《残疾人福利性单位声明函》。</w:t>
      </w:r>
    </w:p>
    <w:p>
      <w:pPr>
        <w:tabs>
          <w:tab w:val="left" w:pos="6300"/>
        </w:tabs>
        <w:snapToGrid w:val="0"/>
        <w:spacing w:line="500" w:lineRule="exact"/>
        <w:ind w:firstLine="480" w:firstLineChars="200"/>
        <w:outlineLvl w:val="0"/>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szCs w:val="24"/>
        </w:rPr>
      </w:pPr>
      <w:r>
        <w:rPr>
          <w:rFonts w:hint="eastAsia" w:ascii="方正仿宋_GBK" w:hAnsi="宋体" w:eastAsia="方正仿宋_GBK"/>
          <w:sz w:val="24"/>
        </w:rPr>
        <w:br w:type="page"/>
      </w:r>
      <w:r>
        <w:rPr>
          <w:rFonts w:hint="eastAsia" w:ascii="方正仿宋_GBK" w:hAnsi="宋体" w:eastAsia="方正仿宋_GBK"/>
          <w:sz w:val="24"/>
        </w:rPr>
        <w:t xml:space="preserve">   4</w:t>
      </w:r>
      <w:r>
        <w:rPr>
          <w:rFonts w:hint="eastAsia" w:ascii="方正仿宋_GBK" w:hAnsi="宋体" w:eastAsia="方正仿宋_GBK"/>
          <w:sz w:val="24"/>
          <w:szCs w:val="24"/>
        </w:rPr>
        <w:t>、联合体共同联合协议或分包意向协议（如果有）</w:t>
      </w: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5、其他资料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5.1保证金缴纳证明材料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5.2其他与项目有关的资料（自附）：供应商总体情况介绍、其他与本项目有关的资料等。</w:t>
      </w: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rPr>
      </w:pPr>
      <w:r>
        <w:rPr>
          <w:rFonts w:hint="eastAsia" w:ascii="方正仿宋_GBK" w:hAnsi="宋体" w:eastAsia="方正仿宋_GBK"/>
          <w:sz w:val="24"/>
          <w:szCs w:val="24"/>
        </w:rPr>
        <w:t>（结束）</w:t>
      </w:r>
    </w:p>
    <w:p>
      <w:pPr>
        <w:tabs>
          <w:tab w:val="left" w:pos="6300"/>
        </w:tabs>
        <w:snapToGrid w:val="0"/>
        <w:spacing w:line="360" w:lineRule="auto"/>
        <w:rPr>
          <w:rFonts w:ascii="方正仿宋_GBK" w:hAnsi="宋体" w:eastAsia="方正仿宋_GBK"/>
        </w:rPr>
      </w:pPr>
    </w:p>
    <w:p>
      <w:pPr>
        <w:rPr>
          <w:rFonts w:hint="eastAsia" w:ascii="方正仿宋_GBK" w:hAnsi="方正仿宋_GBK" w:eastAsia="方正仿宋_GBK" w:cs="方正仿宋_GBK"/>
          <w:color w:val="000000" w:themeColor="text1"/>
          <w14:textFill>
            <w14:solidFill>
              <w14:schemeClr w14:val="tx1"/>
            </w14:solidFill>
          </w14:textFill>
        </w:rPr>
      </w:pPr>
    </w:p>
    <w:sectPr>
      <w:headerReference r:id="rId9" w:type="default"/>
      <w:pgSz w:w="11907" w:h="16840"/>
      <w:pgMar w:top="1440" w:right="1080" w:bottom="1440" w:left="1080"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5E33F1-7DF7-4131-854D-4DDD152D2E5F}"/>
  </w:font>
  <w:font w:name="Arial">
    <w:panose1 w:val="020B0604020202020204"/>
    <w:charset w:val="01"/>
    <w:family w:val="swiss"/>
    <w:pitch w:val="default"/>
    <w:sig w:usb0="E0002AFF" w:usb1="C0007843" w:usb2="00000009" w:usb3="00000000" w:csb0="400001FF" w:csb1="FFFF0000"/>
    <w:embedRegular r:id="rId2" w:fontKey="{3F07AB05-BB95-49D4-B61A-CF07905057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DB2E011-3E1E-4D65-A842-F15713DA9BFF}"/>
  </w:font>
  <w:font w:name="Symbol">
    <w:panose1 w:val="05050102010706020507"/>
    <w:charset w:val="02"/>
    <w:family w:val="roman"/>
    <w:pitch w:val="default"/>
    <w:sig w:usb0="00000000" w:usb1="00000000" w:usb2="00000000" w:usb3="00000000" w:csb0="80000000" w:csb1="00000000"/>
    <w:embedRegular r:id="rId4" w:fontKey="{B0C4EC83-7C3E-4E03-B05A-D5AA6AC242DC}"/>
  </w:font>
  <w:font w:name="Calibri">
    <w:panose1 w:val="020F0502020204030204"/>
    <w:charset w:val="00"/>
    <w:family w:val="swiss"/>
    <w:pitch w:val="default"/>
    <w:sig w:usb0="E00002FF" w:usb1="4000ACFF" w:usb2="00000001" w:usb3="00000000" w:csb0="2000019F" w:csb1="00000000"/>
    <w:embedRegular r:id="rId5" w:fontKey="{888AA7CF-432D-46BF-92D7-221B52474373}"/>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10407BED-4E46-470D-8CD8-0C31FCE1A606}"/>
  </w:font>
  <w:font w:name="方正小标宋_GBK">
    <w:altName w:val="微软雅黑"/>
    <w:panose1 w:val="03000509000000000000"/>
    <w:charset w:val="86"/>
    <w:family w:val="script"/>
    <w:pitch w:val="default"/>
    <w:sig w:usb0="00000000" w:usb1="00000000" w:usb2="00000000" w:usb3="00000000" w:csb0="00040000" w:csb1="00000000"/>
    <w:embedRegular r:id="rId7" w:fontKey="{4E87A7C7-E886-4B3C-AD85-5F95A3483CF8}"/>
  </w:font>
  <w:font w:name="仿宋">
    <w:panose1 w:val="02010609060101010101"/>
    <w:charset w:val="86"/>
    <w:family w:val="modern"/>
    <w:pitch w:val="default"/>
    <w:sig w:usb0="800002BF" w:usb1="38CF7CFA" w:usb2="00000016" w:usb3="00000000" w:csb0="00040001" w:csb1="00000000"/>
    <w:embedRegular r:id="rId8" w:fontKey="{95C0AED9-DA2A-4353-B1EB-F32F16F87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p>
  <w:p>
    <w:pPr>
      <w:pStyle w:val="13"/>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- 3 -</w:t>
                    </w:r>
                    <w:r>
                      <w:fldChar w:fldCharType="end"/>
                    </w:r>
                  </w:p>
                </w:txbxContent>
              </v:textbox>
            </v:shape>
          </w:pict>
        </mc:Fallback>
      </mc:AlternateContent>
    </w:r>
  </w:p>
  <w:p>
    <w:pPr>
      <w:pStyle w:val="13"/>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posOffset>2854960</wp:posOffset>
              </wp:positionH>
              <wp:positionV relativeFrom="paragraph">
                <wp:posOffset>152400</wp:posOffset>
              </wp:positionV>
              <wp:extent cx="1828800" cy="1390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39065"/>
                      </a:xfrm>
                      <a:prstGeom prst="rect">
                        <a:avLst/>
                      </a:prstGeom>
                      <a:noFill/>
                      <a:ln w="15875">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wps:txbx>
                    <wps:bodyPr wrap="none" lIns="0" tIns="0" rIns="0" bIns="0" upright="0"/>
                  </wps:wsp>
                </a:graphicData>
              </a:graphic>
            </wp:anchor>
          </w:drawing>
        </mc:Choice>
        <mc:Fallback>
          <w:pict>
            <v:shape id="_x0000_s1026" o:spid="_x0000_s1026" o:spt="202" type="#_x0000_t202" style="position:absolute;left:0pt;margin-left:224.8pt;margin-top:12pt;height:10.95pt;width:144pt;mso-position-horizontal-relative:margin;mso-wrap-style:none;z-index:251659264;mso-width-relative:page;mso-height-relative:page;" filled="f" stroked="f" coordsize="21600,21600" o:gfxdata="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Gi3knXAAAACQEAAA8AAAAAAAAAAQAgAAAAIgAAAGRycy9k&#10;b3ducmV2LnhtbFBLAQIUABQAAAAIAIdO4kBvKQ6+ygEAAIgDAAAOAAAAAAAAAAEAIAAAACYBAABk&#10;cnMvZTJvRG9jLnhtbFBLBQYAAAAABgAGAFkBAABiBQAAAAA=&#10;">
              <v:fill on="f" focussize="0,0"/>
              <v:stroke on="f" weight="1.25pt"/>
              <v:imagedata o:title=""/>
              <o:lock v:ext="edit" aspectratio="f"/>
              <v:textbox inset="0mm,0mm,0mm,0mm">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fldChar w:fldCharType="end"/>
    </w:r>
  </w:p>
  <w:p>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ascii="方正仿宋_GBK" w:eastAsia="方正仿宋_GBK"/>
        <w:sz w:val="21"/>
        <w:szCs w:val="21"/>
      </w:rPr>
    </w:pPr>
    <w:r>
      <w:rPr>
        <w:rFonts w:hint="eastAsia" w:ascii="宋体" w:hAnsi="宋体" w:eastAsia="宋体" w:cs="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5"/>
      <w:numFmt w:val="japaneseCounting"/>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2"/>
    <w:multiLevelType w:val="multilevel"/>
    <w:tmpl w:val="00000012"/>
    <w:lvl w:ilvl="0" w:tentative="0">
      <w:start w:val="1"/>
      <w:numFmt w:val="bullet"/>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26FD36E8"/>
    <w:multiLevelType w:val="singleLevel"/>
    <w:tmpl w:val="26FD36E8"/>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F3CFA"/>
    <w:rsid w:val="016F7182"/>
    <w:rsid w:val="020A3FD8"/>
    <w:rsid w:val="027668D5"/>
    <w:rsid w:val="03B60225"/>
    <w:rsid w:val="04242CA4"/>
    <w:rsid w:val="047A6C8E"/>
    <w:rsid w:val="0480477A"/>
    <w:rsid w:val="0665562F"/>
    <w:rsid w:val="07884519"/>
    <w:rsid w:val="0798381C"/>
    <w:rsid w:val="094C2BD6"/>
    <w:rsid w:val="095D351F"/>
    <w:rsid w:val="09EE30A5"/>
    <w:rsid w:val="0CA65AB8"/>
    <w:rsid w:val="0CEB3603"/>
    <w:rsid w:val="0DB00A92"/>
    <w:rsid w:val="0E3230AA"/>
    <w:rsid w:val="0E8B6FDF"/>
    <w:rsid w:val="0E9625B8"/>
    <w:rsid w:val="0F435F0C"/>
    <w:rsid w:val="0FC13FD8"/>
    <w:rsid w:val="112C7084"/>
    <w:rsid w:val="11DF2B25"/>
    <w:rsid w:val="121106BA"/>
    <w:rsid w:val="139A0948"/>
    <w:rsid w:val="142A1603"/>
    <w:rsid w:val="144A0121"/>
    <w:rsid w:val="14800D1D"/>
    <w:rsid w:val="1642146E"/>
    <w:rsid w:val="17A6643F"/>
    <w:rsid w:val="18074025"/>
    <w:rsid w:val="1A69640A"/>
    <w:rsid w:val="1A894A5B"/>
    <w:rsid w:val="1AE62747"/>
    <w:rsid w:val="1B9803A4"/>
    <w:rsid w:val="1CAE41F4"/>
    <w:rsid w:val="1F8C0876"/>
    <w:rsid w:val="1FB96274"/>
    <w:rsid w:val="22064DAA"/>
    <w:rsid w:val="25330612"/>
    <w:rsid w:val="256F5054"/>
    <w:rsid w:val="269D2FB1"/>
    <w:rsid w:val="280B5D59"/>
    <w:rsid w:val="28590AE2"/>
    <w:rsid w:val="296B407D"/>
    <w:rsid w:val="2998786A"/>
    <w:rsid w:val="29EC458E"/>
    <w:rsid w:val="29F47BB3"/>
    <w:rsid w:val="2AA35602"/>
    <w:rsid w:val="2B102713"/>
    <w:rsid w:val="2BB04C84"/>
    <w:rsid w:val="2D227BE4"/>
    <w:rsid w:val="2D4A7265"/>
    <w:rsid w:val="2D8927CD"/>
    <w:rsid w:val="2E5D40B7"/>
    <w:rsid w:val="2E6C53FA"/>
    <w:rsid w:val="2F500714"/>
    <w:rsid w:val="318254CD"/>
    <w:rsid w:val="3208026D"/>
    <w:rsid w:val="33961B60"/>
    <w:rsid w:val="34CD3FAA"/>
    <w:rsid w:val="352F7B6E"/>
    <w:rsid w:val="35374F2C"/>
    <w:rsid w:val="359D7E25"/>
    <w:rsid w:val="35A624D5"/>
    <w:rsid w:val="35F5707D"/>
    <w:rsid w:val="37B41A95"/>
    <w:rsid w:val="38A831B0"/>
    <w:rsid w:val="394403CA"/>
    <w:rsid w:val="39B24885"/>
    <w:rsid w:val="3A2C5F17"/>
    <w:rsid w:val="3A591256"/>
    <w:rsid w:val="3A6D7005"/>
    <w:rsid w:val="3AFA3016"/>
    <w:rsid w:val="3B055929"/>
    <w:rsid w:val="3C9A5081"/>
    <w:rsid w:val="3D822488"/>
    <w:rsid w:val="3DB902CB"/>
    <w:rsid w:val="3FC34550"/>
    <w:rsid w:val="403D7F6A"/>
    <w:rsid w:val="428F461C"/>
    <w:rsid w:val="42E170AD"/>
    <w:rsid w:val="42F46466"/>
    <w:rsid w:val="43317659"/>
    <w:rsid w:val="46C93E05"/>
    <w:rsid w:val="471D37DB"/>
    <w:rsid w:val="480C5928"/>
    <w:rsid w:val="48B27928"/>
    <w:rsid w:val="4909056F"/>
    <w:rsid w:val="49E87024"/>
    <w:rsid w:val="4B030614"/>
    <w:rsid w:val="4BA16852"/>
    <w:rsid w:val="4D3A0CAF"/>
    <w:rsid w:val="50AB4BC7"/>
    <w:rsid w:val="51B10620"/>
    <w:rsid w:val="53CD2284"/>
    <w:rsid w:val="53E77CF7"/>
    <w:rsid w:val="54230F1A"/>
    <w:rsid w:val="570A5DBE"/>
    <w:rsid w:val="57DF2810"/>
    <w:rsid w:val="58BA110E"/>
    <w:rsid w:val="58DE40BF"/>
    <w:rsid w:val="5952523E"/>
    <w:rsid w:val="598C7063"/>
    <w:rsid w:val="59A623EC"/>
    <w:rsid w:val="59DC2091"/>
    <w:rsid w:val="5AB56E26"/>
    <w:rsid w:val="5AE57A27"/>
    <w:rsid w:val="5CF778AC"/>
    <w:rsid w:val="60F57F8A"/>
    <w:rsid w:val="62B8315C"/>
    <w:rsid w:val="632F2DB6"/>
    <w:rsid w:val="637C02A4"/>
    <w:rsid w:val="64B46C67"/>
    <w:rsid w:val="668979D9"/>
    <w:rsid w:val="66910B09"/>
    <w:rsid w:val="66A04007"/>
    <w:rsid w:val="675B62D6"/>
    <w:rsid w:val="67765133"/>
    <w:rsid w:val="67D64B48"/>
    <w:rsid w:val="68941DA2"/>
    <w:rsid w:val="695669D7"/>
    <w:rsid w:val="6A6D77E5"/>
    <w:rsid w:val="6ECF5A7E"/>
    <w:rsid w:val="6F210EB5"/>
    <w:rsid w:val="6F72360F"/>
    <w:rsid w:val="70D41912"/>
    <w:rsid w:val="718100A8"/>
    <w:rsid w:val="73591DE9"/>
    <w:rsid w:val="78740CE3"/>
    <w:rsid w:val="7C4356CB"/>
    <w:rsid w:val="7C8327C1"/>
    <w:rsid w:val="7CD06927"/>
    <w:rsid w:val="7E1B429E"/>
    <w:rsid w:val="7E4F5BB3"/>
    <w:rsid w:val="7E6B4774"/>
    <w:rsid w:val="7EB177A2"/>
    <w:rsid w:val="7F266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7">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index 9"/>
    <w:basedOn w:val="1"/>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8">
    <w:name w:val="Body Text"/>
    <w:basedOn w:val="1"/>
    <w:next w:val="1"/>
    <w:qFormat/>
    <w:uiPriority w:val="0"/>
    <w:rPr>
      <w:rFonts w:ascii="仿宋_GB2312" w:eastAsia="仿宋_GB2312"/>
      <w:sz w:val="32"/>
    </w:rPr>
  </w:style>
  <w:style w:type="paragraph" w:styleId="9">
    <w:name w:val="Body Text Indent"/>
    <w:basedOn w:val="1"/>
    <w:next w:val="1"/>
    <w:qFormat/>
    <w:uiPriority w:val="99"/>
    <w:pPr>
      <w:spacing w:line="700" w:lineRule="exact"/>
      <w:ind w:left="960"/>
    </w:pPr>
    <w:rPr>
      <w:sz w:val="44"/>
    </w:rPr>
  </w:style>
  <w:style w:type="paragraph" w:styleId="10">
    <w:name w:val="Plain Text"/>
    <w:basedOn w:val="1"/>
    <w:qFormat/>
    <w:uiPriority w:val="0"/>
    <w:rPr>
      <w:rFonts w:ascii="宋体" w:hAnsi="Courier New"/>
      <w:sz w:val="21"/>
    </w:rPr>
  </w:style>
  <w:style w:type="paragraph" w:styleId="11">
    <w:name w:val="Date"/>
    <w:basedOn w:val="1"/>
    <w:next w:val="1"/>
    <w:qFormat/>
    <w:uiPriority w:val="0"/>
  </w:style>
  <w:style w:type="paragraph" w:styleId="12">
    <w:name w:val="Body Text Indent 2"/>
    <w:basedOn w:val="1"/>
    <w:qFormat/>
    <w:uiPriority w:val="0"/>
    <w:pPr>
      <w:snapToGrid w:val="0"/>
      <w:spacing w:line="560" w:lineRule="atLeast"/>
      <w:ind w:firstLine="54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0"/>
    <w:pPr>
      <w:spacing w:line="180" w:lineRule="auto"/>
      <w:jc w:val="center"/>
    </w:pPr>
    <w:rPr>
      <w:sz w:val="30"/>
    </w:rPr>
  </w:style>
  <w:style w:type="paragraph" w:styleId="16">
    <w:name w:val="toc 2"/>
    <w:basedOn w:val="1"/>
    <w:next w:val="1"/>
    <w:qFormat/>
    <w:uiPriority w:val="39"/>
    <w:pPr>
      <w:ind w:left="420" w:leftChars="200"/>
    </w:pPr>
  </w:style>
  <w:style w:type="paragraph" w:styleId="17">
    <w:name w:val="Normal (Web)"/>
    <w:basedOn w:val="1"/>
    <w:qFormat/>
    <w:uiPriority w:val="99"/>
    <w:pPr>
      <w:widowControl/>
      <w:spacing w:before="100" w:beforeAutospacing="1" w:after="100" w:afterAutospacing="1"/>
      <w:jc w:val="left"/>
    </w:pPr>
    <w:rPr>
      <w:rFonts w:ascii="宋体"/>
      <w:kern w:val="0"/>
      <w:sz w:val="24"/>
    </w:rPr>
  </w:style>
  <w:style w:type="paragraph" w:styleId="18">
    <w:name w:val="Body Text First Indent"/>
    <w:basedOn w:val="8"/>
    <w:next w:val="1"/>
    <w:qFormat/>
    <w:uiPriority w:val="0"/>
    <w:pPr>
      <w:spacing w:line="360" w:lineRule="auto"/>
      <w:ind w:firstLine="420"/>
    </w:pPr>
    <w:rPr>
      <w:rFonts w:ascii="宋体"/>
      <w:sz w:val="24"/>
    </w:rPr>
  </w:style>
  <w:style w:type="character" w:styleId="21">
    <w:name w:val="page number"/>
    <w:basedOn w:val="20"/>
    <w:qFormat/>
    <w:uiPriority w:val="0"/>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1"/>
    <w:basedOn w:val="1"/>
    <w:next w:val="10"/>
    <w:qFormat/>
    <w:uiPriority w:val="0"/>
    <w:rPr>
      <w:rFonts w:ascii="宋体" w:hAnsi="Courier New"/>
      <w:sz w:val="21"/>
    </w:rPr>
  </w:style>
  <w:style w:type="paragraph" w:customStyle="1" w:styleId="24">
    <w:name w:val="正文1"/>
    <w:basedOn w:val="1"/>
    <w:qFormat/>
    <w:uiPriority w:val="0"/>
    <w:pPr>
      <w:spacing w:line="300" w:lineRule="auto"/>
      <w:ind w:firstLine="200" w:firstLineChars="200"/>
    </w:pPr>
    <w:rPr>
      <w:sz w:val="24"/>
    </w:rPr>
  </w:style>
  <w:style w:type="character" w:customStyle="1" w:styleId="25">
    <w:name w:val="正文1 Char Char"/>
    <w:qFormat/>
    <w:uiPriority w:val="0"/>
    <w:rPr>
      <w:rFonts w:ascii="宋体" w:hAnsi="宋体" w:eastAsia="宋体"/>
      <w:u w:val="single"/>
    </w:rPr>
  </w:style>
  <w:style w:type="paragraph" w:customStyle="1" w:styleId="26">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2021-07-12T09:42:00Z</cp:lastPrinted>
  <dcterms:modified xsi:type="dcterms:W3CDTF">2021-08-30T01:10:04Z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8393364CA309456693A5CAB57D08BF71</vt:lpwstr>
  </property>
  <property fmtid="{D5CDD505-2E9C-101B-9397-08002B2CF9AE}" pid="4" name="KSOSaveFontToCloudKey">
    <vt:lpwstr>556059695_embed</vt:lpwstr>
  </property>
</Properties>
</file>