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000000" w:themeColor="text1"/>
          <w:sz w:val="32"/>
          <w:szCs w:val="32"/>
          <w14:textFill>
            <w14:solidFill>
              <w14:schemeClr w14:val="tx1"/>
            </w14:solidFill>
          </w14:textFill>
        </w:rPr>
      </w:pPr>
    </w:p>
    <w:p>
      <w:pPr>
        <w:jc w:val="center"/>
        <w:outlineLvl w:val="0"/>
        <w:rPr>
          <w:rFonts w:hint="eastAsia" w:ascii="宋体" w:hAnsi="宋体" w:eastAsia="宋体" w:cs="宋体"/>
          <w:b/>
          <w:bCs/>
          <w:color w:val="000000" w:themeColor="text1"/>
          <w:spacing w:val="80"/>
          <w:sz w:val="96"/>
          <w:szCs w:val="96"/>
          <w:lang w:eastAsia="zh-CN"/>
          <w14:textFill>
            <w14:solidFill>
              <w14:schemeClr w14:val="tx1"/>
            </w14:solidFill>
          </w14:textFill>
        </w:rPr>
      </w:pPr>
      <w:bookmarkStart w:id="0" w:name="_Toc14822"/>
    </w:p>
    <w:bookmarkEnd w:id="0"/>
    <w:p>
      <w:pPr>
        <w:rPr>
          <w:rFonts w:hint="eastAsia" w:ascii="宋体" w:hAnsi="宋体" w:eastAsia="宋体" w:cs="宋体"/>
          <w:b/>
          <w:bCs/>
          <w:color w:val="000000" w:themeColor="text1"/>
          <w:sz w:val="96"/>
          <w:szCs w:val="96"/>
          <w14:textFill>
            <w14:solidFill>
              <w14:schemeClr w14:val="tx1"/>
            </w14:solidFill>
          </w14:textFill>
        </w:rPr>
      </w:pPr>
    </w:p>
    <w:p>
      <w:pPr>
        <w:jc w:val="center"/>
        <w:outlineLvl w:val="0"/>
        <w:rPr>
          <w:rFonts w:hint="eastAsia" w:ascii="宋体" w:hAnsi="宋体" w:eastAsia="宋体" w:cs="宋体"/>
          <w:b/>
          <w:bCs/>
          <w:color w:val="000000" w:themeColor="text1"/>
          <w:spacing w:val="80"/>
          <w:sz w:val="96"/>
          <w:szCs w:val="96"/>
          <w14:textFill>
            <w14:solidFill>
              <w14:schemeClr w14:val="tx1"/>
            </w14:solidFill>
          </w14:textFill>
        </w:rPr>
      </w:pPr>
      <w:bookmarkStart w:id="1" w:name="_Toc27352"/>
      <w:bookmarkStart w:id="2" w:name="_Toc23696"/>
      <w:bookmarkStart w:id="3" w:name="_Toc25018"/>
      <w:bookmarkStart w:id="4" w:name="_Toc5947"/>
      <w:bookmarkStart w:id="5" w:name="_Toc32507"/>
      <w:bookmarkStart w:id="6" w:name="_Toc4303"/>
      <w:bookmarkStart w:id="7" w:name="_Toc30146"/>
      <w:bookmarkStart w:id="8" w:name="_Toc11481"/>
      <w:bookmarkStart w:id="9" w:name="_Toc2673"/>
      <w:bookmarkStart w:id="10" w:name="_Toc24237"/>
      <w:r>
        <w:rPr>
          <w:rFonts w:hint="eastAsia" w:ascii="宋体" w:hAnsi="宋体" w:eastAsia="宋体" w:cs="宋体"/>
          <w:b/>
          <w:bCs/>
          <w:color w:val="000000" w:themeColor="text1"/>
          <w:spacing w:val="80"/>
          <w:sz w:val="96"/>
          <w:szCs w:val="96"/>
          <w14:textFill>
            <w14:solidFill>
              <w14:schemeClr w14:val="tx1"/>
            </w14:solidFill>
          </w14:textFill>
        </w:rPr>
        <w:t>竞争性谈判</w:t>
      </w:r>
      <w:bookmarkEnd w:id="1"/>
      <w:bookmarkEnd w:id="2"/>
      <w:bookmarkEnd w:id="3"/>
    </w:p>
    <w:p>
      <w:pPr>
        <w:jc w:val="center"/>
        <w:outlineLvl w:val="0"/>
        <w:rPr>
          <w:rFonts w:hint="eastAsia" w:ascii="宋体" w:hAnsi="宋体" w:eastAsia="宋体" w:cs="宋体"/>
          <w:b/>
          <w:bCs/>
          <w:color w:val="000000" w:themeColor="text1"/>
          <w:spacing w:val="80"/>
          <w:sz w:val="96"/>
          <w:szCs w:val="96"/>
          <w14:textFill>
            <w14:solidFill>
              <w14:schemeClr w14:val="tx1"/>
            </w14:solidFill>
          </w14:textFill>
        </w:rPr>
      </w:pPr>
      <w:bookmarkStart w:id="11" w:name="_Toc24939"/>
      <w:bookmarkStart w:id="12" w:name="_Toc21803"/>
      <w:bookmarkStart w:id="13" w:name="_Toc8627"/>
      <w:r>
        <w:rPr>
          <w:rFonts w:hint="eastAsia" w:ascii="宋体" w:hAnsi="宋体" w:eastAsia="宋体" w:cs="宋体"/>
          <w:b/>
          <w:bCs/>
          <w:color w:val="000000" w:themeColor="text1"/>
          <w:spacing w:val="80"/>
          <w:sz w:val="96"/>
          <w:szCs w:val="96"/>
          <w14:textFill>
            <w14:solidFill>
              <w14:schemeClr w14:val="tx1"/>
            </w14:solidFill>
          </w14:textFill>
        </w:rPr>
        <w:t>文件</w:t>
      </w:r>
      <w:bookmarkEnd w:id="4"/>
      <w:bookmarkEnd w:id="5"/>
      <w:bookmarkEnd w:id="6"/>
      <w:bookmarkEnd w:id="7"/>
      <w:bookmarkEnd w:id="8"/>
      <w:bookmarkEnd w:id="9"/>
      <w:bookmarkEnd w:id="10"/>
      <w:bookmarkEnd w:id="11"/>
      <w:bookmarkEnd w:id="12"/>
      <w:bookmarkEnd w:id="13"/>
    </w:p>
    <w:p>
      <w:pPr>
        <w:spacing w:line="700" w:lineRule="exact"/>
        <w:jc w:val="center"/>
        <w:rPr>
          <w:rFonts w:hint="eastAsia" w:ascii="宋体" w:hAnsi="宋体" w:eastAsia="宋体" w:cs="宋体"/>
          <w:color w:val="000000" w:themeColor="text1"/>
          <w:sz w:val="32"/>
          <w14:textFill>
            <w14:solidFill>
              <w14:schemeClr w14:val="tx1"/>
            </w14:solidFill>
          </w14:textFill>
        </w:rPr>
      </w:pPr>
    </w:p>
    <w:p>
      <w:pPr>
        <w:spacing w:line="700" w:lineRule="exact"/>
        <w:jc w:val="center"/>
        <w:rPr>
          <w:rFonts w:hint="eastAsia" w:ascii="宋体" w:hAnsi="宋体" w:eastAsia="宋体" w:cs="宋体"/>
          <w:color w:val="000000" w:themeColor="text1"/>
          <w:sz w:val="32"/>
          <w14:textFill>
            <w14:solidFill>
              <w14:schemeClr w14:val="tx1"/>
            </w14:solidFill>
          </w14:textFill>
        </w:rPr>
      </w:pPr>
    </w:p>
    <w:p>
      <w:pPr>
        <w:spacing w:line="700" w:lineRule="exact"/>
        <w:rPr>
          <w:rFonts w:hint="eastAsia" w:ascii="宋体" w:hAnsi="宋体" w:eastAsia="宋体" w:cs="宋体"/>
          <w:color w:val="000000" w:themeColor="text1"/>
          <w:sz w:val="36"/>
          <w:szCs w:val="36"/>
          <w14:textFill>
            <w14:solidFill>
              <w14:schemeClr w14:val="tx1"/>
            </w14:solidFill>
          </w14:textFill>
        </w:rPr>
      </w:pPr>
    </w:p>
    <w:p>
      <w:pPr>
        <w:snapToGrid w:val="0"/>
        <w:spacing w:line="400" w:lineRule="exact"/>
        <w:ind w:firstLine="320" w:firstLineChars="100"/>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项</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lang w:eastAsia="zh-CN"/>
          <w14:textFill>
            <w14:solidFill>
              <w14:schemeClr w14:val="tx1"/>
            </w14:solidFill>
          </w14:textFill>
        </w:rPr>
        <w:t>目</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编 </w:t>
      </w:r>
      <w:r>
        <w:rPr>
          <w:rFonts w:hint="eastAsia" w:ascii="宋体" w:hAnsi="宋体" w:eastAsia="宋体" w:cs="宋体"/>
          <w:b w:val="0"/>
          <w:bCs w:val="0"/>
          <w:color w:val="000000" w:themeColor="text1"/>
          <w:sz w:val="32"/>
          <w:szCs w:val="32"/>
          <w14:textFill>
            <w14:solidFill>
              <w14:schemeClr w14:val="tx1"/>
            </w14:solidFill>
          </w14:textFill>
        </w:rPr>
        <w:t>号：</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YJ-21B0009</w:t>
      </w:r>
    </w:p>
    <w:p>
      <w:pPr>
        <w:snapToGrid w:val="0"/>
        <w:spacing w:line="400" w:lineRule="exact"/>
        <w:ind w:firstLine="320" w:firstLineChars="100"/>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 xml:space="preserve"> </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w:t>
      </w:r>
    </w:p>
    <w:p>
      <w:pPr>
        <w:snapToGrid w:val="0"/>
        <w:spacing w:line="400" w:lineRule="exact"/>
        <w:ind w:left="2598" w:leftChars="128" w:hanging="2240" w:hangingChars="700"/>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项</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14:textFill>
            <w14:solidFill>
              <w14:schemeClr w14:val="tx1"/>
            </w14:solidFill>
          </w14:textFill>
        </w:rPr>
        <w:t>目</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14:textFill>
            <w14:solidFill>
              <w14:schemeClr w14:val="tx1"/>
            </w14:solidFill>
          </w14:textFill>
        </w:rPr>
        <w:t>名</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14:textFill>
            <w14:solidFill>
              <w14:schemeClr w14:val="tx1"/>
            </w14:solidFill>
          </w14:textFill>
        </w:rPr>
        <w:t>称：荣昌区人民医院</w:t>
      </w:r>
      <w:r>
        <w:rPr>
          <w:rFonts w:hint="eastAsia" w:ascii="宋体" w:hAnsi="宋体" w:eastAsia="宋体" w:cs="宋体"/>
          <w:b w:val="0"/>
          <w:bCs w:val="0"/>
          <w:color w:val="000000" w:themeColor="text1"/>
          <w:sz w:val="32"/>
          <w:szCs w:val="32"/>
          <w:lang w:eastAsia="zh-CN"/>
          <w14:textFill>
            <w14:solidFill>
              <w14:schemeClr w14:val="tx1"/>
            </w14:solidFill>
          </w14:textFill>
        </w:rPr>
        <w:t>门诊</w:t>
      </w:r>
      <w:r>
        <w:rPr>
          <w:rFonts w:hint="eastAsia" w:ascii="宋体" w:hAnsi="宋体" w:cs="宋体"/>
          <w:b w:val="0"/>
          <w:bCs w:val="0"/>
          <w:color w:val="000000" w:themeColor="text1"/>
          <w:sz w:val="32"/>
          <w:szCs w:val="32"/>
          <w:lang w:eastAsia="zh-CN"/>
          <w14:textFill>
            <w14:solidFill>
              <w14:schemeClr w14:val="tx1"/>
            </w14:solidFill>
          </w14:textFill>
        </w:rPr>
        <w:t>楼部分消防改造工程</w:t>
      </w:r>
    </w:p>
    <w:p>
      <w:pPr>
        <w:snapToGrid w:val="0"/>
        <w:spacing w:line="400" w:lineRule="exact"/>
        <w:ind w:firstLine="640" w:firstLineChars="200"/>
        <w:rPr>
          <w:rFonts w:hint="eastAsia" w:ascii="宋体" w:hAnsi="宋体" w:eastAsia="宋体" w:cs="宋体"/>
          <w:b w:val="0"/>
          <w:bCs w:val="0"/>
          <w:color w:val="000000" w:themeColor="text1"/>
          <w:sz w:val="32"/>
          <w:szCs w:val="32"/>
          <w14:textFill>
            <w14:solidFill>
              <w14:schemeClr w14:val="tx1"/>
            </w14:solidFill>
          </w14:textFill>
        </w:rPr>
      </w:pPr>
    </w:p>
    <w:p>
      <w:pPr>
        <w:snapToGrid w:val="0"/>
        <w:spacing w:line="400" w:lineRule="exact"/>
        <w:rPr>
          <w:rFonts w:hint="eastAsia" w:ascii="宋体" w:hAnsi="宋体" w:eastAsia="宋体" w:cs="宋体"/>
          <w:b w:val="0"/>
          <w:bCs w:val="0"/>
          <w:color w:val="000000" w:themeColor="text1"/>
          <w:sz w:val="32"/>
          <w:szCs w:val="32"/>
          <w14:textFill>
            <w14:solidFill>
              <w14:schemeClr w14:val="tx1"/>
            </w14:solidFill>
          </w14:textFill>
        </w:rPr>
      </w:pPr>
    </w:p>
    <w:p>
      <w:pPr>
        <w:snapToGrid w:val="0"/>
        <w:spacing w:line="400" w:lineRule="exact"/>
        <w:ind w:firstLine="640" w:firstLineChars="200"/>
        <w:rPr>
          <w:rFonts w:hint="eastAsia" w:ascii="宋体" w:hAnsi="宋体" w:eastAsia="宋体" w:cs="宋体"/>
          <w:b w:val="0"/>
          <w:bCs w:val="0"/>
          <w:color w:val="000000" w:themeColor="text1"/>
          <w:sz w:val="32"/>
          <w:szCs w:val="32"/>
          <w14:textFill>
            <w14:solidFill>
              <w14:schemeClr w14:val="tx1"/>
            </w14:solidFill>
          </w14:textFill>
        </w:rPr>
      </w:pPr>
    </w:p>
    <w:p>
      <w:pPr>
        <w:snapToGrid w:val="0"/>
        <w:spacing w:line="400" w:lineRule="exact"/>
        <w:ind w:firstLine="320" w:firstLineChars="100"/>
        <w:rPr>
          <w:rFonts w:hint="eastAsia" w:ascii="宋体" w:hAnsi="宋体" w:eastAsia="宋体" w:cs="宋体"/>
          <w:b w:val="0"/>
          <w:bCs w:val="0"/>
          <w:color w:val="000000" w:themeColor="text1"/>
          <w:sz w:val="32"/>
          <w:szCs w:val="32"/>
          <w:lang w:eastAsia="zh-CN"/>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采</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14:textFill>
            <w14:solidFill>
              <w14:schemeClr w14:val="tx1"/>
            </w14:solidFill>
          </w14:textFill>
        </w:rPr>
        <w:t>购</w:t>
      </w:r>
      <w:r>
        <w:rPr>
          <w:rFonts w:hint="eastAsia" w:ascii="宋体" w:hAnsi="宋体" w:eastAsia="宋体" w:cs="宋体"/>
          <w:b w:val="0"/>
          <w:bCs w:val="0"/>
          <w:color w:val="000000" w:themeColor="text1"/>
          <w:sz w:val="32"/>
          <w:szCs w:val="32"/>
          <w:lang w:val="en-US" w:eastAsia="zh-CN"/>
          <w14:textFill>
            <w14:solidFill>
              <w14:schemeClr w14:val="tx1"/>
            </w14:solidFill>
          </w14:textFill>
        </w:rPr>
        <w:t xml:space="preserve">   </w:t>
      </w:r>
      <w:r>
        <w:rPr>
          <w:rFonts w:hint="eastAsia" w:ascii="宋体" w:hAnsi="宋体" w:eastAsia="宋体" w:cs="宋体"/>
          <w:b w:val="0"/>
          <w:bCs w:val="0"/>
          <w:color w:val="000000" w:themeColor="text1"/>
          <w:sz w:val="32"/>
          <w:szCs w:val="32"/>
          <w14:textFill>
            <w14:solidFill>
              <w14:schemeClr w14:val="tx1"/>
            </w14:solidFill>
          </w14:textFill>
        </w:rPr>
        <w:t>人： 重庆市</w:t>
      </w:r>
      <w:r>
        <w:rPr>
          <w:rFonts w:hint="eastAsia" w:ascii="宋体" w:hAnsi="宋体" w:eastAsia="宋体" w:cs="宋体"/>
          <w:b w:val="0"/>
          <w:bCs w:val="0"/>
          <w:color w:val="000000" w:themeColor="text1"/>
          <w:sz w:val="32"/>
          <w:szCs w:val="32"/>
          <w:lang w:eastAsia="zh-CN"/>
          <w14:textFill>
            <w14:solidFill>
              <w14:schemeClr w14:val="tx1"/>
            </w14:solidFill>
          </w14:textFill>
        </w:rPr>
        <w:t>荣昌区人民医院</w:t>
      </w:r>
    </w:p>
    <w:p>
      <w:pPr>
        <w:snapToGrid w:val="0"/>
        <w:spacing w:line="400" w:lineRule="exact"/>
        <w:ind w:firstLine="640" w:firstLineChars="200"/>
        <w:rPr>
          <w:rFonts w:hint="eastAsia" w:ascii="宋体" w:hAnsi="宋体" w:eastAsia="宋体" w:cs="宋体"/>
          <w:b w:val="0"/>
          <w:bCs w:val="0"/>
          <w:color w:val="000000" w:themeColor="text1"/>
          <w:sz w:val="32"/>
          <w:szCs w:val="32"/>
          <w:lang w:eastAsia="zh-CN"/>
          <w14:textFill>
            <w14:solidFill>
              <w14:schemeClr w14:val="tx1"/>
            </w14:solidFill>
          </w14:textFill>
        </w:rPr>
      </w:pPr>
    </w:p>
    <w:p>
      <w:pPr>
        <w:snapToGrid w:val="0"/>
        <w:spacing w:line="400" w:lineRule="exact"/>
        <w:ind w:firstLine="320" w:firstLineChars="100"/>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14:textFill>
            <w14:solidFill>
              <w14:schemeClr w14:val="tx1"/>
            </w14:solidFill>
          </w14:textFill>
        </w:rPr>
        <w:t>采购代理机构： 重庆优佳工程招标代理有限公司</w:t>
      </w:r>
    </w:p>
    <w:p>
      <w:pPr>
        <w:spacing w:line="720" w:lineRule="exact"/>
        <w:jc w:val="center"/>
        <w:outlineLvl w:val="9"/>
        <w:rPr>
          <w:rFonts w:hint="eastAsia" w:ascii="宋体" w:hAnsi="宋体" w:eastAsia="宋体" w:cs="宋体"/>
          <w:b w:val="0"/>
          <w:bCs w:val="0"/>
          <w:color w:val="000000" w:themeColor="text1"/>
          <w:sz w:val="32"/>
          <w:szCs w:val="32"/>
          <w14:textFill>
            <w14:solidFill>
              <w14:schemeClr w14:val="tx1"/>
            </w14:solidFill>
          </w14:textFill>
        </w:rPr>
      </w:pPr>
    </w:p>
    <w:p>
      <w:pPr>
        <w:spacing w:line="720" w:lineRule="exact"/>
        <w:jc w:val="center"/>
        <w:outlineLvl w:val="9"/>
        <w:rPr>
          <w:rFonts w:hint="eastAsia" w:ascii="宋体" w:hAnsi="宋体" w:eastAsia="宋体" w:cs="宋体"/>
          <w:b w:val="0"/>
          <w:bCs w:val="0"/>
          <w:color w:val="000000" w:themeColor="text1"/>
          <w:sz w:val="36"/>
          <w:szCs w:val="36"/>
          <w14:textFill>
            <w14:solidFill>
              <w14:schemeClr w14:val="tx1"/>
            </w14:solidFill>
          </w14:textFill>
        </w:rPr>
      </w:pPr>
    </w:p>
    <w:p>
      <w:pPr>
        <w:spacing w:line="720" w:lineRule="exact"/>
        <w:jc w:val="center"/>
        <w:outlineLvl w:val="1"/>
        <w:rPr>
          <w:rFonts w:hint="eastAsia" w:ascii="宋体" w:hAnsi="宋体" w:eastAsia="宋体" w:cs="宋体"/>
          <w:b w:val="0"/>
          <w:bCs w:val="0"/>
          <w:color w:val="000000" w:themeColor="text1"/>
          <w:sz w:val="36"/>
          <w:szCs w:val="36"/>
          <w14:textFill>
            <w14:solidFill>
              <w14:schemeClr w14:val="tx1"/>
            </w14:solidFill>
          </w14:textFill>
        </w:rPr>
      </w:pPr>
      <w:r>
        <w:rPr>
          <w:rFonts w:hint="eastAsia" w:ascii="宋体" w:hAnsi="宋体" w:eastAsia="宋体" w:cs="宋体"/>
          <w:b w:val="0"/>
          <w:bCs w:val="0"/>
          <w:color w:val="000000" w:themeColor="text1"/>
          <w:sz w:val="36"/>
          <w:szCs w:val="36"/>
          <w:lang w:val="en-US" w:eastAsia="zh-CN"/>
          <w14:textFill>
            <w14:solidFill>
              <w14:schemeClr w14:val="tx1"/>
            </w14:solidFill>
          </w14:textFill>
        </w:rPr>
        <w:t xml:space="preserve">                             </w:t>
      </w:r>
      <w:bookmarkStart w:id="14" w:name="_Toc21437"/>
      <w:bookmarkStart w:id="15" w:name="_Toc24460"/>
      <w:bookmarkStart w:id="16" w:name="_Toc26579"/>
      <w:bookmarkStart w:id="17" w:name="_Toc16428"/>
      <w:bookmarkStart w:id="18" w:name="_Toc20175"/>
      <w:bookmarkStart w:id="19" w:name="_Toc1283"/>
      <w:bookmarkStart w:id="20" w:name="_Toc2333"/>
      <w:bookmarkStart w:id="21" w:name="_Toc627"/>
      <w:bookmarkStart w:id="22" w:name="_Toc1238"/>
      <w:bookmarkStart w:id="23" w:name="_Toc31039"/>
      <w:r>
        <w:rPr>
          <w:rFonts w:hint="eastAsia" w:ascii="宋体" w:hAnsi="宋体" w:eastAsia="宋体" w:cs="宋体"/>
          <w:b w:val="0"/>
          <w:bCs w:val="0"/>
          <w:color w:val="000000" w:themeColor="text1"/>
          <w:sz w:val="36"/>
          <w:szCs w:val="36"/>
          <w:lang w:eastAsia="zh-CN"/>
          <w14:textFill>
            <w14:solidFill>
              <w14:schemeClr w14:val="tx1"/>
            </w14:solidFill>
          </w14:textFill>
        </w:rPr>
        <w:t>二〇二</w:t>
      </w:r>
      <w:r>
        <w:rPr>
          <w:rFonts w:hint="eastAsia" w:ascii="宋体" w:hAnsi="宋体" w:eastAsia="宋体" w:cs="宋体"/>
          <w:b w:val="0"/>
          <w:bCs w:val="0"/>
          <w:color w:val="000000" w:themeColor="text1"/>
          <w:sz w:val="36"/>
          <w:szCs w:val="36"/>
          <w:lang w:val="en-US" w:eastAsia="zh-CN"/>
          <w14:textFill>
            <w14:solidFill>
              <w14:schemeClr w14:val="tx1"/>
            </w14:solidFill>
          </w14:textFill>
        </w:rPr>
        <w:t>一</w:t>
      </w:r>
      <w:r>
        <w:rPr>
          <w:rFonts w:hint="eastAsia" w:ascii="宋体" w:hAnsi="宋体" w:eastAsia="宋体" w:cs="宋体"/>
          <w:b w:val="0"/>
          <w:bCs w:val="0"/>
          <w:color w:val="000000" w:themeColor="text1"/>
          <w:sz w:val="36"/>
          <w:szCs w:val="36"/>
          <w:lang w:eastAsia="zh-CN"/>
          <w14:textFill>
            <w14:solidFill>
              <w14:schemeClr w14:val="tx1"/>
            </w14:solidFill>
          </w14:textFill>
        </w:rPr>
        <w:t>年</w:t>
      </w:r>
      <w:r>
        <w:rPr>
          <w:rFonts w:hint="eastAsia" w:ascii="宋体" w:hAnsi="宋体" w:cs="宋体"/>
          <w:b w:val="0"/>
          <w:bCs w:val="0"/>
          <w:color w:val="000000" w:themeColor="text1"/>
          <w:sz w:val="36"/>
          <w:szCs w:val="36"/>
          <w:lang w:eastAsia="zh-CN"/>
          <w14:textFill>
            <w14:solidFill>
              <w14:schemeClr w14:val="tx1"/>
            </w14:solidFill>
          </w14:textFill>
        </w:rPr>
        <w:t>十</w:t>
      </w:r>
      <w:r>
        <w:rPr>
          <w:rFonts w:hint="eastAsia" w:ascii="宋体" w:hAnsi="宋体" w:eastAsia="宋体" w:cs="宋体"/>
          <w:b w:val="0"/>
          <w:bCs w:val="0"/>
          <w:color w:val="000000" w:themeColor="text1"/>
          <w:sz w:val="36"/>
          <w:szCs w:val="36"/>
          <w:lang w:eastAsia="zh-CN"/>
          <w14:textFill>
            <w14:solidFill>
              <w14:schemeClr w14:val="tx1"/>
            </w14:solidFill>
          </w14:textFill>
        </w:rPr>
        <w:t>月</w:t>
      </w:r>
      <w:bookmarkEnd w:id="14"/>
      <w:bookmarkEnd w:id="15"/>
      <w:bookmarkEnd w:id="16"/>
      <w:bookmarkEnd w:id="17"/>
      <w:bookmarkEnd w:id="18"/>
      <w:bookmarkEnd w:id="19"/>
      <w:bookmarkEnd w:id="20"/>
      <w:bookmarkEnd w:id="21"/>
      <w:bookmarkEnd w:id="22"/>
      <w:bookmarkEnd w:id="23"/>
    </w:p>
    <w:p>
      <w:pPr>
        <w:pStyle w:val="2"/>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36"/>
          <w:szCs w:val="36"/>
          <w:lang w:eastAsia="zh-CN"/>
          <w14:textFill>
            <w14:solidFill>
              <w14:schemeClr w14:val="tx1"/>
            </w14:solidFill>
          </w14:textFill>
        </w:rPr>
        <w:sectPr>
          <w:headerReference r:id="rId3" w:type="default"/>
          <w:footerReference r:id="rId4" w:type="default"/>
          <w:pgSz w:w="11907" w:h="16840"/>
          <w:pgMar w:top="1134" w:right="1191" w:bottom="1134" w:left="1304" w:header="851" w:footer="992" w:gutter="0"/>
          <w:pgNumType w:fmt="decimal" w:start="1"/>
          <w:cols w:space="720" w:num="1"/>
          <w:docGrid w:linePitch="380" w:charSpace="-5735"/>
        </w:sectPr>
      </w:pPr>
    </w:p>
    <w:p>
      <w:pPr>
        <w:pStyle w:val="2"/>
        <w:keepNext w:val="0"/>
        <w:keepLines w:val="0"/>
        <w:pageBreakBefore w:val="0"/>
        <w:tabs>
          <w:tab w:val="right" w:leader="dot" w:pos="9412"/>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kern w:val="2"/>
          <w:sz w:val="32"/>
          <w:szCs w:val="40"/>
          <w:lang w:val="en-US" w:eastAsia="zh-CN" w:bidi="ar-SA"/>
          <w14:textFill>
            <w14:solidFill>
              <w14:schemeClr w14:val="tx1"/>
            </w14:solidFill>
          </w14:textFill>
        </w:rPr>
      </w:pPr>
      <w:r>
        <w:rPr>
          <w:rFonts w:hint="eastAsia" w:ascii="宋体" w:hAnsi="宋体" w:eastAsia="宋体" w:cs="宋体"/>
          <w:b/>
          <w:bCs/>
          <w:color w:val="000000" w:themeColor="text1"/>
          <w:sz w:val="36"/>
          <w:szCs w:val="36"/>
          <w:lang w:eastAsia="zh-CN"/>
          <w14:textFill>
            <w14:solidFill>
              <w14:schemeClr w14:val="tx1"/>
            </w14:solidFill>
          </w14:textFill>
        </w:rPr>
        <w:t>目</w:t>
      </w:r>
      <w:r>
        <w:rPr>
          <w:rFonts w:hint="eastAsia" w:ascii="宋体" w:hAnsi="宋体" w:eastAsia="宋体" w:cs="宋体"/>
          <w:b/>
          <w:bCs/>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36"/>
          <w:lang w:eastAsia="zh-CN"/>
          <w14:textFill>
            <w14:solidFill>
              <w14:schemeClr w14:val="tx1"/>
            </w14:solidFill>
          </w14:textFill>
        </w:rPr>
        <w:t>录</w:t>
      </w:r>
      <w:r>
        <w:rPr>
          <w:rFonts w:hint="eastAsia" w:ascii="宋体" w:hAnsi="宋体" w:eastAsia="宋体" w:cs="宋体"/>
          <w:color w:val="000000" w:themeColor="text1"/>
          <w:sz w:val="40"/>
          <w:szCs w:val="40"/>
          <w:lang w:val="en-US" w:eastAsia="zh-CN"/>
          <w14:textFill>
            <w14:solidFill>
              <w14:schemeClr w14:val="tx1"/>
            </w14:solidFill>
          </w14:textFill>
        </w:rPr>
        <w:fldChar w:fldCharType="begin"/>
      </w:r>
      <w:r>
        <w:rPr>
          <w:rFonts w:hint="eastAsia" w:ascii="宋体" w:hAnsi="宋体" w:eastAsia="宋体" w:cs="宋体"/>
          <w:color w:val="000000" w:themeColor="text1"/>
          <w:sz w:val="40"/>
          <w:szCs w:val="40"/>
          <w:lang w:val="en-US" w:eastAsia="zh-CN"/>
          <w14:textFill>
            <w14:solidFill>
              <w14:schemeClr w14:val="tx1"/>
            </w14:solidFill>
          </w14:textFill>
        </w:rPr>
        <w:instrText xml:space="preserve">TOC \o "1-2" \h \u </w:instrText>
      </w:r>
      <w:r>
        <w:rPr>
          <w:rFonts w:hint="eastAsia" w:ascii="宋体" w:hAnsi="宋体" w:eastAsia="宋体" w:cs="宋体"/>
          <w:color w:val="000000" w:themeColor="text1"/>
          <w:sz w:val="40"/>
          <w:szCs w:val="40"/>
          <w:lang w:val="en-US" w:eastAsia="zh-CN"/>
          <w14:textFill>
            <w14:solidFill>
              <w14:schemeClr w14:val="tx1"/>
            </w14:solidFill>
          </w14:textFill>
        </w:rPr>
        <w:fldChar w:fldCharType="separate"/>
      </w:r>
    </w:p>
    <w:p>
      <w:pPr>
        <w:pStyle w:val="11"/>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b/>
          <w:bCs/>
          <w:color w:val="000000" w:themeColor="text1"/>
          <w:szCs w:val="40"/>
          <w:lang w:val="en-US" w:eastAsia="zh-CN"/>
          <w14:textFill>
            <w14:solidFill>
              <w14:schemeClr w14:val="tx1"/>
            </w14:solidFill>
          </w14:textFill>
        </w:rPr>
        <w:fldChar w:fldCharType="begin"/>
      </w:r>
      <w:r>
        <w:rPr>
          <w:rFonts w:hint="eastAsia" w:ascii="宋体" w:hAnsi="宋体" w:eastAsia="宋体" w:cs="宋体"/>
          <w:b/>
          <w:bCs/>
          <w:color w:val="000000" w:themeColor="text1"/>
          <w:szCs w:val="40"/>
          <w:lang w:val="en-US" w:eastAsia="zh-CN"/>
          <w14:textFill>
            <w14:solidFill>
              <w14:schemeClr w14:val="tx1"/>
            </w14:solidFill>
          </w14:textFill>
        </w:rPr>
        <w:instrText xml:space="preserve"> HYPERLINK \l _Toc8699 </w:instrText>
      </w:r>
      <w:r>
        <w:rPr>
          <w:rFonts w:hint="eastAsia" w:ascii="宋体" w:hAnsi="宋体" w:eastAsia="宋体" w:cs="宋体"/>
          <w:b/>
          <w:bCs/>
          <w:color w:val="000000" w:themeColor="text1"/>
          <w:szCs w:val="40"/>
          <w:lang w:val="en-US" w:eastAsia="zh-CN"/>
          <w14:textFill>
            <w14:solidFill>
              <w14:schemeClr w14:val="tx1"/>
            </w14:solidFill>
          </w14:textFill>
        </w:rPr>
        <w:fldChar w:fldCharType="separate"/>
      </w:r>
      <w:r>
        <w:rPr>
          <w:rFonts w:hint="eastAsia" w:ascii="宋体" w:hAnsi="宋体" w:eastAsia="宋体" w:cs="宋体"/>
          <w:b/>
          <w:bCs/>
          <w:color w:val="000000" w:themeColor="text1"/>
          <w:szCs w:val="30"/>
          <w14:textFill>
            <w14:solidFill>
              <w14:schemeClr w14:val="tx1"/>
            </w14:solidFill>
          </w14:textFill>
        </w:rPr>
        <w:t>第一篇  竞争性谈判邀请书</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_Toc8699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- 3 -</w:t>
      </w:r>
      <w:r>
        <w:rPr>
          <w:b/>
          <w:bCs/>
          <w:color w:val="000000" w:themeColor="text1"/>
          <w14:textFill>
            <w14:solidFill>
              <w14:schemeClr w14:val="tx1"/>
            </w14:solidFill>
          </w14:textFill>
        </w:rPr>
        <w:fldChar w:fldCharType="end"/>
      </w:r>
      <w:r>
        <w:rPr>
          <w:rFonts w:hint="eastAsia" w:ascii="宋体" w:hAnsi="宋体" w:eastAsia="宋体" w:cs="宋体"/>
          <w:b/>
          <w:bCs/>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_Toc4512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bCs w:val="0"/>
          <w:color w:val="000000" w:themeColor="text1"/>
          <w:szCs w:val="24"/>
          <w14:textFill>
            <w14:solidFill>
              <w14:schemeClr w14:val="tx1"/>
            </w14:solidFill>
          </w14:textFill>
        </w:rPr>
        <w:t>一、竞争性谈判内容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_Toc4512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_Toc23876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bCs w:val="0"/>
          <w:color w:val="000000" w:themeColor="text1"/>
          <w:szCs w:val="24"/>
          <w14:textFill>
            <w14:solidFill>
              <w14:schemeClr w14:val="tx1"/>
            </w14:solidFill>
          </w14:textFill>
        </w:rPr>
        <w:t>二、资金来源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_Toc23876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_Toc28044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bCs w:val="0"/>
          <w:color w:val="000000" w:themeColor="text1"/>
          <w:szCs w:val="24"/>
          <w14:textFill>
            <w14:solidFill>
              <w14:schemeClr w14:val="tx1"/>
            </w14:solidFill>
          </w14:textFill>
        </w:rPr>
        <w:t>三、谈判资格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_Toc28044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_Toc20146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bCs w:val="0"/>
          <w:color w:val="000000" w:themeColor="text1"/>
          <w:szCs w:val="24"/>
          <w:lang w:eastAsia="zh-CN"/>
          <w14:textFill>
            <w14:solidFill>
              <w14:schemeClr w14:val="tx1"/>
            </w14:solidFill>
          </w14:textFill>
        </w:rPr>
        <w:t>四、</w:t>
      </w:r>
      <w:r>
        <w:rPr>
          <w:rFonts w:hint="eastAsia" w:ascii="宋体" w:hAnsi="宋体" w:eastAsia="宋体" w:cs="宋体"/>
          <w:bCs w:val="0"/>
          <w:color w:val="000000" w:themeColor="text1"/>
          <w:szCs w:val="24"/>
          <w14:textFill>
            <w14:solidFill>
              <w14:schemeClr w14:val="tx1"/>
            </w14:solidFill>
          </w14:textFill>
        </w:rPr>
        <w:t>谈判有关说明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_Toc20146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_Toc17375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bCs w:val="0"/>
          <w:color w:val="000000" w:themeColor="text1"/>
          <w:szCs w:val="24"/>
          <w:lang w:eastAsia="zh-CN"/>
          <w14:textFill>
            <w14:solidFill>
              <w14:schemeClr w14:val="tx1"/>
            </w14:solidFill>
          </w14:textFill>
        </w:rPr>
        <w:t>五、保证金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_Toc17375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_Toc25644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bCs w:val="0"/>
          <w:color w:val="000000" w:themeColor="text1"/>
          <w:szCs w:val="24"/>
          <w:lang w:eastAsia="zh-CN"/>
          <w14:textFill>
            <w14:solidFill>
              <w14:schemeClr w14:val="tx1"/>
            </w14:solidFill>
          </w14:textFill>
        </w:rPr>
        <w:t>六、采购项目需落实的政府采购政策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_Toc25644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_Toc27507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bCs w:val="0"/>
          <w:color w:val="000000" w:themeColor="text1"/>
          <w:szCs w:val="24"/>
          <w:lang w:eastAsia="zh-CN"/>
          <w14:textFill>
            <w14:solidFill>
              <w14:schemeClr w14:val="tx1"/>
            </w14:solidFill>
          </w14:textFill>
        </w:rPr>
        <w:t>七、其它有关规定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_Toc27507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_Toc9734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bCs w:val="0"/>
          <w:color w:val="000000" w:themeColor="text1"/>
          <w:szCs w:val="24"/>
          <w:lang w:eastAsia="zh-CN"/>
          <w14:textFill>
            <w14:solidFill>
              <w14:schemeClr w14:val="tx1"/>
            </w14:solidFill>
          </w14:textFill>
        </w:rPr>
        <w:t>八、现场踏勘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_Toc9734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_Toc10823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bCs w:val="0"/>
          <w:color w:val="000000" w:themeColor="text1"/>
          <w:szCs w:val="24"/>
          <w:lang w:eastAsia="zh-CN"/>
          <w14:textFill>
            <w14:solidFill>
              <w14:schemeClr w14:val="tx1"/>
            </w14:solidFill>
          </w14:textFill>
        </w:rPr>
        <w:t>九、联系方式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_Toc10823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1"/>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b/>
          <w:bCs/>
          <w:color w:val="000000" w:themeColor="text1"/>
          <w14:textFill>
            <w14:solidFill>
              <w14:schemeClr w14:val="tx1"/>
            </w14:solidFill>
          </w14:textFill>
        </w:rPr>
      </w:pPr>
      <w:r>
        <w:rPr>
          <w:rFonts w:hint="eastAsia" w:ascii="宋体" w:hAnsi="宋体" w:eastAsia="宋体" w:cs="宋体"/>
          <w:b/>
          <w:bCs/>
          <w:color w:val="000000" w:themeColor="text1"/>
          <w:szCs w:val="40"/>
          <w:lang w:val="en-US" w:eastAsia="zh-CN"/>
          <w14:textFill>
            <w14:solidFill>
              <w14:schemeClr w14:val="tx1"/>
            </w14:solidFill>
          </w14:textFill>
        </w:rPr>
        <w:fldChar w:fldCharType="begin"/>
      </w:r>
      <w:r>
        <w:rPr>
          <w:rFonts w:hint="eastAsia" w:ascii="宋体" w:hAnsi="宋体" w:eastAsia="宋体" w:cs="宋体"/>
          <w:b/>
          <w:bCs/>
          <w:color w:val="000000" w:themeColor="text1"/>
          <w:szCs w:val="40"/>
          <w:lang w:val="en-US" w:eastAsia="zh-CN"/>
          <w14:textFill>
            <w14:solidFill>
              <w14:schemeClr w14:val="tx1"/>
            </w14:solidFill>
          </w14:textFill>
        </w:rPr>
        <w:instrText xml:space="preserve"> HYPERLINK \l _Toc20999 </w:instrText>
      </w:r>
      <w:r>
        <w:rPr>
          <w:rFonts w:hint="eastAsia" w:ascii="宋体" w:hAnsi="宋体" w:eastAsia="宋体" w:cs="宋体"/>
          <w:b/>
          <w:bCs/>
          <w:color w:val="000000" w:themeColor="text1"/>
          <w:szCs w:val="40"/>
          <w:lang w:val="en-US" w:eastAsia="zh-CN"/>
          <w14:textFill>
            <w14:solidFill>
              <w14:schemeClr w14:val="tx1"/>
            </w14:solidFill>
          </w14:textFill>
        </w:rPr>
        <w:fldChar w:fldCharType="separate"/>
      </w:r>
      <w:r>
        <w:rPr>
          <w:rFonts w:hint="eastAsia" w:ascii="宋体" w:hAnsi="宋体" w:eastAsia="宋体" w:cs="宋体"/>
          <w:b/>
          <w:bCs/>
          <w:color w:val="000000" w:themeColor="text1"/>
          <w:szCs w:val="30"/>
          <w14:textFill>
            <w14:solidFill>
              <w14:schemeClr w14:val="tx1"/>
            </w14:solidFill>
          </w14:textFill>
        </w:rPr>
        <w:t>第二篇  供应商须知</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_Toc20999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- 7 -</w:t>
      </w:r>
      <w:r>
        <w:rPr>
          <w:b/>
          <w:bCs/>
          <w:color w:val="000000" w:themeColor="text1"/>
          <w14:textFill>
            <w14:solidFill>
              <w14:schemeClr w14:val="tx1"/>
            </w14:solidFill>
          </w14:textFill>
        </w:rPr>
        <w:fldChar w:fldCharType="end"/>
      </w:r>
      <w:r>
        <w:rPr>
          <w:rFonts w:hint="eastAsia" w:ascii="宋体" w:hAnsi="宋体" w:eastAsia="宋体" w:cs="宋体"/>
          <w:b/>
          <w:bCs/>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_Toc3053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bCs w:val="0"/>
          <w:color w:val="000000" w:themeColor="text1"/>
          <w:szCs w:val="24"/>
          <w14:textFill>
            <w14:solidFill>
              <w14:schemeClr w14:val="tx1"/>
            </w14:solidFill>
          </w14:textFill>
        </w:rPr>
        <w:t>一、谈判费用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- 7 -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_Toc7868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bCs w:val="0"/>
          <w:color w:val="000000" w:themeColor="text1"/>
          <w:szCs w:val="24"/>
          <w14:textFill>
            <w14:solidFill>
              <w14:schemeClr w14:val="tx1"/>
            </w14:solidFill>
          </w14:textFill>
        </w:rPr>
        <w:t>二、竞争性谈判文件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_Toc7868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- 7 -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_Toc26870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bCs w:val="0"/>
          <w:color w:val="000000" w:themeColor="text1"/>
          <w:szCs w:val="24"/>
          <w14:textFill>
            <w14:solidFill>
              <w14:schemeClr w14:val="tx1"/>
            </w14:solidFill>
          </w14:textFill>
        </w:rPr>
        <w:t>三、谈判要求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_Toc26870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- 7 -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_Toc30151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bCs w:val="0"/>
          <w:color w:val="000000" w:themeColor="text1"/>
          <w:szCs w:val="24"/>
          <w14:textFill>
            <w14:solidFill>
              <w14:schemeClr w14:val="tx1"/>
            </w14:solidFill>
          </w14:textFill>
        </w:rPr>
        <w:t>四、谈判程序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_Toc30151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_Toc29323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bCs w:val="0"/>
          <w:color w:val="000000" w:themeColor="text1"/>
          <w:szCs w:val="24"/>
          <w14:textFill>
            <w14:solidFill>
              <w14:schemeClr w14:val="tx1"/>
            </w14:solidFill>
          </w14:textFill>
        </w:rPr>
        <w:t>五、评审依据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_Toc29323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_Toc8586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bCs w:val="0"/>
          <w:color w:val="000000" w:themeColor="text1"/>
          <w:szCs w:val="24"/>
          <w14:textFill>
            <w14:solidFill>
              <w14:schemeClr w14:val="tx1"/>
            </w14:solidFill>
          </w14:textFill>
        </w:rPr>
        <w:t>六、成交原则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_Toc14299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bCs w:val="0"/>
          <w:color w:val="000000" w:themeColor="text1"/>
          <w:szCs w:val="24"/>
          <w14:textFill>
            <w14:solidFill>
              <w14:schemeClr w14:val="tx1"/>
            </w14:solidFill>
          </w14:textFill>
        </w:rPr>
        <w:t>七、成交通知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_Toc14299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_Toc4460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bCs w:val="0"/>
          <w:color w:val="000000" w:themeColor="text1"/>
          <w:szCs w:val="24"/>
          <w14:textFill>
            <w14:solidFill>
              <w14:schemeClr w14:val="tx1"/>
            </w14:solidFill>
          </w14:textFill>
        </w:rPr>
        <w:t>八、关于质疑和投诉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_Toc4460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_Toc23517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九、签订合同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_Toc23517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- 17 -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1"/>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b/>
          <w:bCs/>
          <w:color w:val="000000" w:themeColor="text1"/>
          <w14:textFill>
            <w14:solidFill>
              <w14:schemeClr w14:val="tx1"/>
            </w14:solidFill>
          </w14:textFill>
        </w:rPr>
      </w:pPr>
      <w:r>
        <w:rPr>
          <w:rFonts w:hint="eastAsia" w:ascii="宋体" w:hAnsi="宋体" w:eastAsia="宋体" w:cs="宋体"/>
          <w:b/>
          <w:bCs/>
          <w:color w:val="000000" w:themeColor="text1"/>
          <w:szCs w:val="40"/>
          <w:lang w:val="en-US" w:eastAsia="zh-CN"/>
          <w14:textFill>
            <w14:solidFill>
              <w14:schemeClr w14:val="tx1"/>
            </w14:solidFill>
          </w14:textFill>
        </w:rPr>
        <w:fldChar w:fldCharType="begin"/>
      </w:r>
      <w:r>
        <w:rPr>
          <w:rFonts w:hint="eastAsia" w:ascii="宋体" w:hAnsi="宋体" w:eastAsia="宋体" w:cs="宋体"/>
          <w:b/>
          <w:bCs/>
          <w:color w:val="000000" w:themeColor="text1"/>
          <w:szCs w:val="40"/>
          <w:lang w:val="en-US" w:eastAsia="zh-CN"/>
          <w14:textFill>
            <w14:solidFill>
              <w14:schemeClr w14:val="tx1"/>
            </w14:solidFill>
          </w14:textFill>
        </w:rPr>
        <w:instrText xml:space="preserve"> HYPERLINK \l _Toc12554 </w:instrText>
      </w:r>
      <w:r>
        <w:rPr>
          <w:rFonts w:hint="eastAsia" w:ascii="宋体" w:hAnsi="宋体" w:eastAsia="宋体" w:cs="宋体"/>
          <w:b/>
          <w:bCs/>
          <w:color w:val="000000" w:themeColor="text1"/>
          <w:szCs w:val="40"/>
          <w:lang w:val="en-US" w:eastAsia="zh-CN"/>
          <w14:textFill>
            <w14:solidFill>
              <w14:schemeClr w14:val="tx1"/>
            </w14:solidFill>
          </w14:textFill>
        </w:rPr>
        <w:fldChar w:fldCharType="separate"/>
      </w:r>
      <w:r>
        <w:rPr>
          <w:rFonts w:hint="eastAsia" w:ascii="宋体" w:hAnsi="宋体" w:eastAsia="宋体" w:cs="宋体"/>
          <w:b/>
          <w:bCs/>
          <w:color w:val="000000" w:themeColor="text1"/>
          <w:szCs w:val="30"/>
          <w14:textFill>
            <w14:solidFill>
              <w14:schemeClr w14:val="tx1"/>
            </w14:solidFill>
          </w14:textFill>
        </w:rPr>
        <w:t>第三篇  谈判项目</w:t>
      </w:r>
      <w:r>
        <w:rPr>
          <w:rFonts w:hint="eastAsia" w:ascii="宋体" w:hAnsi="宋体" w:eastAsia="宋体" w:cs="宋体"/>
          <w:b/>
          <w:bCs/>
          <w:color w:val="000000" w:themeColor="text1"/>
          <w:szCs w:val="30"/>
          <w:lang w:eastAsia="zh-CN"/>
          <w14:textFill>
            <w14:solidFill>
              <w14:schemeClr w14:val="tx1"/>
            </w14:solidFill>
          </w14:textFill>
        </w:rPr>
        <w:t>技术</w:t>
      </w:r>
      <w:r>
        <w:rPr>
          <w:rFonts w:hint="eastAsia" w:ascii="宋体" w:hAnsi="宋体" w:eastAsia="宋体" w:cs="宋体"/>
          <w:b/>
          <w:bCs/>
          <w:color w:val="000000" w:themeColor="text1"/>
          <w:szCs w:val="30"/>
          <w14:textFill>
            <w14:solidFill>
              <w14:schemeClr w14:val="tx1"/>
            </w14:solidFill>
          </w14:textFill>
        </w:rPr>
        <w:t>需求</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_Toc12554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- 19 -</w:t>
      </w:r>
      <w:r>
        <w:rPr>
          <w:b/>
          <w:bCs/>
          <w:color w:val="000000" w:themeColor="text1"/>
          <w14:textFill>
            <w14:solidFill>
              <w14:schemeClr w14:val="tx1"/>
            </w14:solidFill>
          </w14:textFill>
        </w:rPr>
        <w:fldChar w:fldCharType="end"/>
      </w:r>
      <w:r>
        <w:rPr>
          <w:rFonts w:hint="eastAsia" w:ascii="宋体" w:hAnsi="宋体" w:eastAsia="宋体" w:cs="宋体"/>
          <w:b/>
          <w:bCs/>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_Toc9783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color w:val="000000" w:themeColor="text1"/>
          <w:szCs w:val="24"/>
          <w:lang w:eastAsia="zh-CN"/>
          <w14:textFill>
            <w14:solidFill>
              <w14:schemeClr w14:val="tx1"/>
            </w14:solidFill>
          </w14:textFill>
        </w:rPr>
        <w:t>一、项目概况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_Toc9783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_Toc29190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二、项目人员要求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_Toc29190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_Toc12360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三、施工要求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_Toc12360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_Toc25952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四、安全要求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_Toc25952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_Toc14254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五、 工程质量标准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_Toc14254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1"/>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b/>
          <w:bCs/>
          <w:color w:val="000000" w:themeColor="text1"/>
          <w14:textFill>
            <w14:solidFill>
              <w14:schemeClr w14:val="tx1"/>
            </w14:solidFill>
          </w14:textFill>
        </w:rPr>
      </w:pPr>
      <w:r>
        <w:rPr>
          <w:rFonts w:hint="eastAsia" w:ascii="宋体" w:hAnsi="宋体" w:eastAsia="宋体" w:cs="宋体"/>
          <w:b/>
          <w:bCs/>
          <w:color w:val="000000" w:themeColor="text1"/>
          <w:szCs w:val="40"/>
          <w:lang w:val="en-US" w:eastAsia="zh-CN"/>
          <w14:textFill>
            <w14:solidFill>
              <w14:schemeClr w14:val="tx1"/>
            </w14:solidFill>
          </w14:textFill>
        </w:rPr>
        <w:fldChar w:fldCharType="begin"/>
      </w:r>
      <w:r>
        <w:rPr>
          <w:rFonts w:hint="eastAsia" w:ascii="宋体" w:hAnsi="宋体" w:eastAsia="宋体" w:cs="宋体"/>
          <w:b/>
          <w:bCs/>
          <w:color w:val="000000" w:themeColor="text1"/>
          <w:szCs w:val="40"/>
          <w:lang w:val="en-US" w:eastAsia="zh-CN"/>
          <w14:textFill>
            <w14:solidFill>
              <w14:schemeClr w14:val="tx1"/>
            </w14:solidFill>
          </w14:textFill>
        </w:rPr>
        <w:instrText xml:space="preserve"> HYPERLINK \l _Toc10679 </w:instrText>
      </w:r>
      <w:r>
        <w:rPr>
          <w:rFonts w:hint="eastAsia" w:ascii="宋体" w:hAnsi="宋体" w:eastAsia="宋体" w:cs="宋体"/>
          <w:b/>
          <w:bCs/>
          <w:color w:val="000000" w:themeColor="text1"/>
          <w:szCs w:val="40"/>
          <w:lang w:val="en-US" w:eastAsia="zh-CN"/>
          <w14:textFill>
            <w14:solidFill>
              <w14:schemeClr w14:val="tx1"/>
            </w14:solidFill>
          </w14:textFill>
        </w:rPr>
        <w:fldChar w:fldCharType="separate"/>
      </w:r>
      <w:r>
        <w:rPr>
          <w:rFonts w:hint="eastAsia" w:ascii="宋体" w:hAnsi="宋体" w:eastAsia="宋体" w:cs="宋体"/>
          <w:b/>
          <w:bCs/>
          <w:color w:val="000000" w:themeColor="text1"/>
          <w:szCs w:val="30"/>
          <w14:textFill>
            <w14:solidFill>
              <w14:schemeClr w14:val="tx1"/>
            </w14:solidFill>
          </w14:textFill>
        </w:rPr>
        <w:t>第四篇  谈判项目</w:t>
      </w:r>
      <w:r>
        <w:rPr>
          <w:rFonts w:hint="eastAsia" w:ascii="宋体" w:hAnsi="宋体" w:eastAsia="宋体" w:cs="宋体"/>
          <w:b/>
          <w:bCs/>
          <w:color w:val="000000" w:themeColor="text1"/>
          <w:szCs w:val="30"/>
          <w:lang w:eastAsia="zh-CN"/>
          <w14:textFill>
            <w14:solidFill>
              <w14:schemeClr w14:val="tx1"/>
            </w14:solidFill>
          </w14:textFill>
        </w:rPr>
        <w:t>商务</w:t>
      </w:r>
      <w:r>
        <w:rPr>
          <w:rFonts w:hint="eastAsia" w:ascii="宋体" w:hAnsi="宋体" w:eastAsia="宋体" w:cs="宋体"/>
          <w:b/>
          <w:bCs/>
          <w:color w:val="000000" w:themeColor="text1"/>
          <w:szCs w:val="30"/>
          <w14:textFill>
            <w14:solidFill>
              <w14:schemeClr w14:val="tx1"/>
            </w14:solidFill>
          </w14:textFill>
        </w:rPr>
        <w:t>需求</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_Toc10679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21</w:t>
      </w:r>
      <w:r>
        <w:rPr>
          <w:b/>
          <w:bCs/>
          <w:color w:val="000000" w:themeColor="text1"/>
          <w14:textFill>
            <w14:solidFill>
              <w14:schemeClr w14:val="tx1"/>
            </w14:solidFill>
          </w14:textFill>
        </w:rPr>
        <w:fldChar w:fldCharType="end"/>
      </w:r>
      <w:r>
        <w:rPr>
          <w:rFonts w:hint="eastAsia" w:ascii="宋体" w:hAnsi="宋体" w:eastAsia="宋体" w:cs="宋体"/>
          <w:b/>
          <w:bCs/>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_Toc19228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一、工期要求、实施地点及验收方式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_Toc19228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_Toc22431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bCs w:val="0"/>
          <w:color w:val="000000" w:themeColor="text1"/>
          <w:szCs w:val="24"/>
          <w:lang w:val="en-US" w:eastAsia="zh-CN"/>
          <w14:textFill>
            <w14:solidFill>
              <w14:schemeClr w14:val="tx1"/>
            </w14:solidFill>
          </w14:textFill>
        </w:rPr>
        <w:t>二、质保要求及售后服务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_Toc22431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_Toc16244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bCs w:val="0"/>
          <w:color w:val="000000" w:themeColor="text1"/>
          <w:szCs w:val="24"/>
          <w:lang w:val="en-US" w:eastAsia="zh-CN"/>
          <w14:textFill>
            <w14:solidFill>
              <w14:schemeClr w14:val="tx1"/>
            </w14:solidFill>
          </w14:textFill>
        </w:rPr>
        <w:t>三、结算原则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_Toc16244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_Toc398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cs="宋体"/>
          <w:color w:val="000000" w:themeColor="text1"/>
          <w:szCs w:val="24"/>
          <w:lang w:val="en-US" w:eastAsia="zh-CN"/>
          <w14:textFill>
            <w14:solidFill>
              <w14:schemeClr w14:val="tx1"/>
            </w14:solidFill>
          </w14:textFill>
        </w:rPr>
        <w:t>四</w:t>
      </w:r>
      <w:r>
        <w:rPr>
          <w:rFonts w:hint="eastAsia" w:ascii="宋体" w:hAnsi="宋体" w:eastAsia="宋体" w:cs="宋体"/>
          <w:color w:val="000000" w:themeColor="text1"/>
          <w:szCs w:val="24"/>
          <w:lang w:val="en-US" w:eastAsia="zh-CN"/>
          <w14:textFill>
            <w14:solidFill>
              <w14:schemeClr w14:val="tx1"/>
            </w14:solidFill>
          </w14:textFill>
        </w:rPr>
        <w:t>、谈判报价的修正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_Toc10594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cs="宋体"/>
          <w:color w:val="000000" w:themeColor="text1"/>
          <w:szCs w:val="24"/>
          <w:lang w:val="en-US" w:eastAsia="zh-CN"/>
          <w14:textFill>
            <w14:solidFill>
              <w14:schemeClr w14:val="tx1"/>
            </w14:solidFill>
          </w14:textFill>
        </w:rPr>
        <w:t>五</w:t>
      </w:r>
      <w:r>
        <w:rPr>
          <w:rFonts w:hint="eastAsia" w:ascii="宋体" w:hAnsi="宋体" w:eastAsia="宋体" w:cs="宋体"/>
          <w:color w:val="000000" w:themeColor="text1"/>
          <w:szCs w:val="24"/>
          <w:lang w:val="en-US" w:eastAsia="zh-CN"/>
          <w14:textFill>
            <w14:solidFill>
              <w14:schemeClr w14:val="tx1"/>
            </w14:solidFill>
          </w14:textFill>
        </w:rPr>
        <w:t>、履约担保</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_Toc10594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_Toc5809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cs="宋体"/>
          <w:color w:val="000000" w:themeColor="text1"/>
          <w:szCs w:val="24"/>
          <w:lang w:val="en-US" w:eastAsia="zh-CN"/>
          <w14:textFill>
            <w14:solidFill>
              <w14:schemeClr w14:val="tx1"/>
            </w14:solidFill>
          </w14:textFill>
        </w:rPr>
        <w:t>六</w:t>
      </w:r>
      <w:r>
        <w:rPr>
          <w:rFonts w:hint="eastAsia" w:ascii="宋体" w:hAnsi="宋体" w:eastAsia="宋体" w:cs="宋体"/>
          <w:color w:val="000000" w:themeColor="text1"/>
          <w:szCs w:val="24"/>
          <w:lang w:val="en-US" w:eastAsia="zh-CN"/>
          <w14:textFill>
            <w14:solidFill>
              <w14:schemeClr w14:val="tx1"/>
            </w14:solidFill>
          </w14:textFill>
        </w:rPr>
        <w:t>、付款方式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_Toc21206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cs="宋体"/>
          <w:color w:val="000000" w:themeColor="text1"/>
          <w:szCs w:val="24"/>
          <w:lang w:val="en-US" w:eastAsia="zh-CN"/>
          <w14:textFill>
            <w14:solidFill>
              <w14:schemeClr w14:val="tx1"/>
            </w14:solidFill>
          </w14:textFill>
        </w:rPr>
        <w:t>七</w:t>
      </w:r>
      <w:r>
        <w:rPr>
          <w:rFonts w:hint="eastAsia" w:ascii="宋体" w:hAnsi="宋体" w:eastAsia="宋体" w:cs="宋体"/>
          <w:color w:val="000000" w:themeColor="text1"/>
          <w:szCs w:val="24"/>
          <w:lang w:val="en-US" w:eastAsia="zh-CN"/>
          <w14:textFill>
            <w14:solidFill>
              <w14:schemeClr w14:val="tx1"/>
            </w14:solidFill>
          </w14:textFill>
        </w:rPr>
        <w:t>、低价风险担保（若有）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_Toc21206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_Toc15072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cs="宋体"/>
          <w:color w:val="000000" w:themeColor="text1"/>
          <w:szCs w:val="24"/>
          <w:lang w:val="en-US" w:eastAsia="zh-CN"/>
          <w14:textFill>
            <w14:solidFill>
              <w14:schemeClr w14:val="tx1"/>
            </w14:solidFill>
          </w14:textFill>
        </w:rPr>
        <w:t>八</w:t>
      </w:r>
      <w:r>
        <w:rPr>
          <w:rFonts w:hint="eastAsia" w:ascii="宋体" w:hAnsi="宋体" w:eastAsia="宋体" w:cs="宋体"/>
          <w:color w:val="000000" w:themeColor="text1"/>
          <w:szCs w:val="24"/>
          <w:lang w:val="en-US" w:eastAsia="zh-CN"/>
          <w14:textFill>
            <w14:solidFill>
              <w14:schemeClr w14:val="tx1"/>
            </w14:solidFill>
          </w14:textFill>
        </w:rPr>
        <w:t>、知识产权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_Toc15072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_Toc29512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cs="宋体"/>
          <w:color w:val="000000" w:themeColor="text1"/>
          <w:szCs w:val="24"/>
          <w:lang w:val="en-US" w:eastAsia="zh-CN"/>
          <w14:textFill>
            <w14:solidFill>
              <w14:schemeClr w14:val="tx1"/>
            </w14:solidFill>
          </w14:textFill>
        </w:rPr>
        <w:t>九、培训</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_Toc29512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_Toc26286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十、违约责任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_Toc26286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_Toc11278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cs="宋体"/>
          <w:color w:val="000000" w:themeColor="text1"/>
          <w:szCs w:val="24"/>
          <w:lang w:val="en-US" w:eastAsia="zh-CN"/>
          <w14:textFill>
            <w14:solidFill>
              <w14:schemeClr w14:val="tx1"/>
            </w14:solidFill>
          </w14:textFill>
        </w:rPr>
        <w:t>十一</w:t>
      </w:r>
      <w:r>
        <w:rPr>
          <w:rFonts w:hint="eastAsia" w:ascii="宋体" w:hAnsi="宋体" w:eastAsia="宋体" w:cs="宋体"/>
          <w:color w:val="000000" w:themeColor="text1"/>
          <w:szCs w:val="24"/>
          <w:lang w:val="en-US" w:eastAsia="zh-CN"/>
          <w14:textFill>
            <w14:solidFill>
              <w14:schemeClr w14:val="tx1"/>
            </w14:solidFill>
          </w14:textFill>
        </w:rPr>
        <w:t>、其他要求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_Toc11278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1"/>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b/>
          <w:bCs/>
          <w:color w:val="000000" w:themeColor="text1"/>
          <w14:textFill>
            <w14:solidFill>
              <w14:schemeClr w14:val="tx1"/>
            </w14:solidFill>
          </w14:textFill>
        </w:rPr>
      </w:pPr>
      <w:r>
        <w:rPr>
          <w:rFonts w:hint="eastAsia" w:ascii="宋体" w:hAnsi="宋体" w:eastAsia="宋体" w:cs="宋体"/>
          <w:b/>
          <w:bCs/>
          <w:color w:val="000000" w:themeColor="text1"/>
          <w:szCs w:val="40"/>
          <w:lang w:val="en-US" w:eastAsia="zh-CN"/>
          <w14:textFill>
            <w14:solidFill>
              <w14:schemeClr w14:val="tx1"/>
            </w14:solidFill>
          </w14:textFill>
        </w:rPr>
        <w:fldChar w:fldCharType="begin"/>
      </w:r>
      <w:r>
        <w:rPr>
          <w:rFonts w:hint="eastAsia" w:ascii="宋体" w:hAnsi="宋体" w:eastAsia="宋体" w:cs="宋体"/>
          <w:b/>
          <w:bCs/>
          <w:color w:val="000000" w:themeColor="text1"/>
          <w:szCs w:val="40"/>
          <w:lang w:val="en-US" w:eastAsia="zh-CN"/>
          <w14:textFill>
            <w14:solidFill>
              <w14:schemeClr w14:val="tx1"/>
            </w14:solidFill>
          </w14:textFill>
        </w:rPr>
        <w:instrText xml:space="preserve"> HYPERLINK \l _Toc23777 </w:instrText>
      </w:r>
      <w:r>
        <w:rPr>
          <w:rFonts w:hint="eastAsia" w:ascii="宋体" w:hAnsi="宋体" w:eastAsia="宋体" w:cs="宋体"/>
          <w:b/>
          <w:bCs/>
          <w:color w:val="000000" w:themeColor="text1"/>
          <w:szCs w:val="40"/>
          <w:lang w:val="en-US" w:eastAsia="zh-CN"/>
          <w14:textFill>
            <w14:solidFill>
              <w14:schemeClr w14:val="tx1"/>
            </w14:solidFill>
          </w14:textFill>
        </w:rPr>
        <w:fldChar w:fldCharType="separate"/>
      </w:r>
      <w:r>
        <w:rPr>
          <w:rFonts w:hint="eastAsia" w:ascii="宋体" w:hAnsi="宋体" w:eastAsia="宋体" w:cs="宋体"/>
          <w:b/>
          <w:bCs/>
          <w:color w:val="000000" w:themeColor="text1"/>
          <w:szCs w:val="30"/>
          <w:lang w:val="en-US" w:eastAsia="zh-CN"/>
          <w14:textFill>
            <w14:solidFill>
              <w14:schemeClr w14:val="tx1"/>
            </w14:solidFill>
          </w14:textFill>
        </w:rPr>
        <w:t>第五篇  合同草案条款</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_Toc23777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26</w:t>
      </w:r>
      <w:r>
        <w:rPr>
          <w:b/>
          <w:bCs/>
          <w:color w:val="000000" w:themeColor="text1"/>
          <w14:textFill>
            <w14:solidFill>
              <w14:schemeClr w14:val="tx1"/>
            </w14:solidFill>
          </w14:textFill>
        </w:rPr>
        <w:fldChar w:fldCharType="end"/>
      </w:r>
      <w:r>
        <w:rPr>
          <w:rFonts w:hint="eastAsia" w:ascii="宋体" w:hAnsi="宋体" w:eastAsia="宋体" w:cs="宋体"/>
          <w:b/>
          <w:bCs/>
          <w:color w:val="000000" w:themeColor="text1"/>
          <w:szCs w:val="40"/>
          <w:lang w:val="en-US" w:eastAsia="zh-CN"/>
          <w14:textFill>
            <w14:solidFill>
              <w14:schemeClr w14:val="tx1"/>
            </w14:solidFill>
          </w14:textFill>
        </w:rPr>
        <w:fldChar w:fldCharType="end"/>
      </w:r>
    </w:p>
    <w:p>
      <w:pPr>
        <w:pStyle w:val="11"/>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b/>
          <w:bCs/>
          <w:color w:val="000000" w:themeColor="text1"/>
          <w:szCs w:val="40"/>
          <w:lang w:val="en-US" w:eastAsia="zh-CN"/>
          <w14:textFill>
            <w14:solidFill>
              <w14:schemeClr w14:val="tx1"/>
            </w14:solidFill>
          </w14:textFill>
        </w:rPr>
        <w:fldChar w:fldCharType="begin"/>
      </w:r>
      <w:r>
        <w:rPr>
          <w:rFonts w:hint="eastAsia" w:ascii="宋体" w:hAnsi="宋体" w:eastAsia="宋体" w:cs="宋体"/>
          <w:b/>
          <w:bCs/>
          <w:color w:val="000000" w:themeColor="text1"/>
          <w:szCs w:val="40"/>
          <w:lang w:val="en-US" w:eastAsia="zh-CN"/>
          <w14:textFill>
            <w14:solidFill>
              <w14:schemeClr w14:val="tx1"/>
            </w14:solidFill>
          </w14:textFill>
        </w:rPr>
        <w:instrText xml:space="preserve"> HYPERLINK \l _Toc26751 </w:instrText>
      </w:r>
      <w:r>
        <w:rPr>
          <w:rFonts w:hint="eastAsia" w:ascii="宋体" w:hAnsi="宋体" w:eastAsia="宋体" w:cs="宋体"/>
          <w:b/>
          <w:bCs/>
          <w:color w:val="000000" w:themeColor="text1"/>
          <w:szCs w:val="40"/>
          <w:lang w:val="en-US" w:eastAsia="zh-CN"/>
          <w14:textFill>
            <w14:solidFill>
              <w14:schemeClr w14:val="tx1"/>
            </w14:solidFill>
          </w14:textFill>
        </w:rPr>
        <w:fldChar w:fldCharType="separate"/>
      </w:r>
      <w:r>
        <w:rPr>
          <w:rFonts w:hint="eastAsia" w:ascii="宋体" w:hAnsi="宋体" w:eastAsia="宋体" w:cs="宋体"/>
          <w:b/>
          <w:bCs/>
          <w:color w:val="000000" w:themeColor="text1"/>
          <w:szCs w:val="30"/>
          <w14:textFill>
            <w14:solidFill>
              <w14:schemeClr w14:val="tx1"/>
            </w14:solidFill>
          </w14:textFill>
        </w:rPr>
        <w:t>第</w:t>
      </w:r>
      <w:r>
        <w:rPr>
          <w:rFonts w:hint="eastAsia" w:ascii="宋体" w:hAnsi="宋体" w:eastAsia="宋体" w:cs="宋体"/>
          <w:b/>
          <w:bCs/>
          <w:color w:val="000000" w:themeColor="text1"/>
          <w:szCs w:val="30"/>
          <w:lang w:eastAsia="zh-CN"/>
          <w14:textFill>
            <w14:solidFill>
              <w14:schemeClr w14:val="tx1"/>
            </w14:solidFill>
          </w14:textFill>
        </w:rPr>
        <w:t>六</w:t>
      </w:r>
      <w:r>
        <w:rPr>
          <w:rFonts w:hint="eastAsia" w:ascii="宋体" w:hAnsi="宋体" w:eastAsia="宋体" w:cs="宋体"/>
          <w:b/>
          <w:bCs/>
          <w:color w:val="000000" w:themeColor="text1"/>
          <w:szCs w:val="30"/>
          <w14:textFill>
            <w14:solidFill>
              <w14:schemeClr w14:val="tx1"/>
            </w14:solidFill>
          </w14:textFill>
        </w:rPr>
        <w:t>篇  响应文件编制要求</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_Toc26751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58</w:t>
      </w:r>
      <w:r>
        <w:rPr>
          <w:b/>
          <w:bCs/>
          <w:color w:val="000000" w:themeColor="text1"/>
          <w14:textFill>
            <w14:solidFill>
              <w14:schemeClr w14:val="tx1"/>
            </w14:solidFill>
          </w14:textFill>
        </w:rPr>
        <w:fldChar w:fldCharType="end"/>
      </w:r>
      <w:r>
        <w:rPr>
          <w:rFonts w:hint="eastAsia" w:ascii="宋体" w:hAnsi="宋体" w:eastAsia="宋体" w:cs="宋体"/>
          <w:b/>
          <w:bCs/>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_Toc18581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一、经济部分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_Toc18581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60</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_Toc18421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二、技术部分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62</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_Toc12702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三、</w:t>
      </w:r>
      <w:r>
        <w:rPr>
          <w:rFonts w:hint="eastAsia" w:ascii="宋体" w:hAnsi="宋体" w:eastAsia="宋体" w:cs="宋体"/>
          <w:color w:val="000000" w:themeColor="text1"/>
          <w:szCs w:val="24"/>
          <w:lang w:eastAsia="zh-CN"/>
          <w14:textFill>
            <w14:solidFill>
              <w14:schemeClr w14:val="tx1"/>
            </w14:solidFill>
          </w14:textFill>
        </w:rPr>
        <w:t>商务</w:t>
      </w:r>
      <w:r>
        <w:rPr>
          <w:rFonts w:hint="eastAsia" w:ascii="宋体" w:hAnsi="宋体" w:eastAsia="宋体" w:cs="宋体"/>
          <w:color w:val="000000" w:themeColor="text1"/>
          <w:szCs w:val="24"/>
          <w14:textFill>
            <w14:solidFill>
              <w14:schemeClr w14:val="tx1"/>
            </w14:solidFill>
          </w14:textFill>
        </w:rPr>
        <w:t>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_Toc12702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65</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_Toc10550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四、资格条件及其他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_Toc10550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68</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keepNext w:val="0"/>
        <w:keepLines w:val="0"/>
        <w:pageBreakBefore w:val="0"/>
        <w:tabs>
          <w:tab w:val="right" w:leader="middleDot" w:pos="9412"/>
        </w:tabs>
        <w:kinsoku/>
        <w:wordWrap/>
        <w:overflowPunct/>
        <w:topLinePunct w:val="0"/>
        <w:autoSpaceDE/>
        <w:autoSpaceDN/>
        <w:bidi w:val="0"/>
        <w:adjustRightInd/>
        <w:snapToGrid/>
        <w:spacing w:line="40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40"/>
          <w:lang w:val="en-US" w:eastAsia="zh-CN"/>
          <w14:textFill>
            <w14:solidFill>
              <w14:schemeClr w14:val="tx1"/>
            </w14:solidFill>
          </w14:textFill>
        </w:rPr>
        <w:fldChar w:fldCharType="begin"/>
      </w:r>
      <w:r>
        <w:rPr>
          <w:rFonts w:hint="eastAsia" w:ascii="宋体" w:hAnsi="宋体" w:eastAsia="宋体" w:cs="宋体"/>
          <w:color w:val="000000" w:themeColor="text1"/>
          <w:szCs w:val="40"/>
          <w:lang w:val="en-US" w:eastAsia="zh-CN"/>
          <w14:textFill>
            <w14:solidFill>
              <w14:schemeClr w14:val="tx1"/>
            </w14:solidFill>
          </w14:textFill>
        </w:rPr>
        <w:instrText xml:space="preserve"> HYPERLINK \l _Toc8426 </w:instrText>
      </w:r>
      <w:r>
        <w:rPr>
          <w:rFonts w:hint="eastAsia" w:ascii="宋体" w:hAnsi="宋体" w:eastAsia="宋体" w:cs="宋体"/>
          <w:color w:val="000000" w:themeColor="text1"/>
          <w:szCs w:val="40"/>
          <w:lang w:val="en-US" w:eastAsia="zh-CN"/>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五、其他应提供的资料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_Toc8426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74</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8"/>
        <w:keepNext w:val="0"/>
        <w:keepLines w:val="0"/>
        <w:pageBreakBefore w:val="0"/>
        <w:tabs>
          <w:tab w:val="right" w:leader="dot" w:pos="9412"/>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8"/>
          <w:szCs w:val="28"/>
          <w:lang w:val="en-US" w:eastAsia="zh-CN"/>
          <w14:textFill>
            <w14:solidFill>
              <w14:schemeClr w14:val="tx1"/>
            </w14:solidFill>
          </w14:textFill>
        </w:rPr>
        <w:sectPr>
          <w:footerReference r:id="rId5" w:type="default"/>
          <w:pgSz w:w="11907" w:h="16840"/>
          <w:pgMar w:top="1134" w:right="1191" w:bottom="1134" w:left="1304" w:header="851" w:footer="992" w:gutter="0"/>
          <w:pgNumType w:fmt="decimal" w:start="1"/>
          <w:cols w:space="720" w:num="1"/>
          <w:docGrid w:linePitch="380" w:charSpace="-5735"/>
        </w:sectPr>
      </w:pPr>
      <w:r>
        <w:rPr>
          <w:rFonts w:hint="eastAsia" w:ascii="宋体" w:hAnsi="宋体" w:eastAsia="宋体" w:cs="宋体"/>
          <w:color w:val="000000" w:themeColor="text1"/>
          <w:szCs w:val="40"/>
          <w:lang w:val="en-US" w:eastAsia="zh-CN"/>
          <w14:textFill>
            <w14:solidFill>
              <w14:schemeClr w14:val="tx1"/>
            </w14:solidFill>
          </w14:textFill>
        </w:rPr>
        <w:fldChar w:fldCharType="end"/>
      </w:r>
    </w:p>
    <w:p>
      <w:pPr>
        <w:pStyle w:val="13"/>
        <w:tabs>
          <w:tab w:val="right" w:leader="dot" w:pos="9402"/>
        </w:tabs>
        <w:spacing w:line="480" w:lineRule="exact"/>
        <w:ind w:left="0" w:leftChars="0"/>
        <w:jc w:val="center"/>
        <w:outlineLvl w:val="0"/>
        <w:rPr>
          <w:rFonts w:hint="eastAsia" w:ascii="宋体" w:hAnsi="宋体" w:eastAsia="宋体" w:cs="宋体"/>
          <w:b/>
          <w:color w:val="000000" w:themeColor="text1"/>
          <w:szCs w:val="30"/>
          <w14:textFill>
            <w14:solidFill>
              <w14:schemeClr w14:val="tx1"/>
            </w14:solidFill>
          </w14:textFill>
        </w:rPr>
      </w:pPr>
      <w:bookmarkStart w:id="24" w:name="_Toc31666"/>
      <w:bookmarkStart w:id="25" w:name="_Toc8699"/>
      <w:bookmarkStart w:id="26" w:name="_Toc12789052"/>
      <w:bookmarkStart w:id="27" w:name="_Toc11641050"/>
      <w:bookmarkStart w:id="28" w:name="_Toc8212"/>
      <w:r>
        <w:rPr>
          <w:rFonts w:hint="eastAsia" w:ascii="宋体" w:hAnsi="宋体" w:eastAsia="宋体" w:cs="宋体"/>
          <w:b/>
          <w:color w:val="000000" w:themeColor="text1"/>
          <w:sz w:val="36"/>
          <w:szCs w:val="30"/>
          <w14:textFill>
            <w14:solidFill>
              <w14:schemeClr w14:val="tx1"/>
            </w14:solidFill>
          </w14:textFill>
        </w:rPr>
        <w:t>第一篇  竞争性谈判邀请书</w:t>
      </w:r>
      <w:bookmarkEnd w:id="24"/>
      <w:bookmarkEnd w:id="25"/>
      <w:bookmarkEnd w:id="26"/>
      <w:bookmarkEnd w:id="27"/>
      <w:bookmarkEnd w:id="28"/>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重庆优佳工程招标代理有限公司（以下简称：采购代理机构），</w:t>
      </w:r>
      <w:r>
        <w:rPr>
          <w:rFonts w:hint="eastAsia" w:ascii="宋体" w:hAnsi="宋体" w:eastAsia="宋体" w:cs="宋体"/>
          <w:color w:val="000000" w:themeColor="text1"/>
          <w:sz w:val="24"/>
          <w:szCs w:val="24"/>
          <w:lang w:eastAsia="zh-CN"/>
          <w14:textFill>
            <w14:solidFill>
              <w14:schemeClr w14:val="tx1"/>
            </w14:solidFill>
          </w14:textFill>
        </w:rPr>
        <w:t>接</w:t>
      </w:r>
      <w:r>
        <w:rPr>
          <w:rFonts w:hint="eastAsia" w:ascii="宋体" w:hAnsi="宋体" w:eastAsia="宋体" w:cs="宋体"/>
          <w:color w:val="000000" w:themeColor="text1"/>
          <w:sz w:val="24"/>
          <w:szCs w:val="24"/>
          <w14:textFill>
            <w14:solidFill>
              <w14:schemeClr w14:val="tx1"/>
            </w14:solidFill>
          </w14:textFill>
        </w:rPr>
        <w:t>受</w:t>
      </w:r>
      <w:r>
        <w:rPr>
          <w:rFonts w:hint="eastAsia" w:ascii="宋体" w:hAnsi="宋体" w:eastAsia="宋体" w:cs="宋体"/>
          <w:color w:val="000000" w:themeColor="text1"/>
          <w:sz w:val="24"/>
          <w:szCs w:val="24"/>
          <w:lang w:eastAsia="zh-CN"/>
          <w14:textFill>
            <w14:solidFill>
              <w14:schemeClr w14:val="tx1"/>
            </w14:solidFill>
          </w14:textFill>
        </w:rPr>
        <w:t>重庆市荣昌区人民医院（以下简称：采购人）</w:t>
      </w:r>
      <w:r>
        <w:rPr>
          <w:rFonts w:hint="eastAsia" w:ascii="宋体" w:hAnsi="宋体" w:eastAsia="宋体" w:cs="宋体"/>
          <w:color w:val="000000" w:themeColor="text1"/>
          <w:sz w:val="24"/>
          <w:szCs w:val="24"/>
          <w14:textFill>
            <w14:solidFill>
              <w14:schemeClr w14:val="tx1"/>
            </w14:solidFill>
          </w14:textFill>
        </w:rPr>
        <w:t>的委托，对荣昌区人民医院门诊楼部分消防改造工程</w:t>
      </w:r>
      <w:r>
        <w:rPr>
          <w:rFonts w:hint="eastAsia" w:ascii="宋体" w:hAnsi="宋体" w:eastAsia="宋体" w:cs="宋体"/>
          <w:color w:val="000000" w:themeColor="text1"/>
          <w:sz w:val="24"/>
          <w:szCs w:val="24"/>
          <w:lang w:eastAsia="zh-CN"/>
          <w14:textFill>
            <w14:solidFill>
              <w14:schemeClr w14:val="tx1"/>
            </w14:solidFill>
          </w14:textFill>
        </w:rPr>
        <w:t>项目</w:t>
      </w:r>
      <w:r>
        <w:rPr>
          <w:rFonts w:hint="eastAsia" w:ascii="宋体" w:hAnsi="宋体" w:eastAsia="宋体" w:cs="宋体"/>
          <w:color w:val="000000" w:themeColor="text1"/>
          <w:sz w:val="24"/>
          <w:szCs w:val="24"/>
          <w14:textFill>
            <w14:solidFill>
              <w14:schemeClr w14:val="tx1"/>
            </w14:solidFill>
          </w14:textFill>
        </w:rPr>
        <w:t>进行竞争性谈判采购。欢迎有资格的供应商前来参加谈判。</w:t>
      </w:r>
      <w:bookmarkStart w:id="29" w:name="_Toc313893526"/>
      <w:bookmarkStart w:id="30" w:name="_Toc17716"/>
      <w:bookmarkStart w:id="31" w:name="_Toc317775175"/>
    </w:p>
    <w:p>
      <w:pPr>
        <w:pStyle w:val="4"/>
        <w:pageBreakBefore w:val="0"/>
        <w:widowControl w:val="0"/>
        <w:kinsoku/>
        <w:wordWrap/>
        <w:overflowPunct/>
        <w:topLinePunct w:val="0"/>
        <w:autoSpaceDE/>
        <w:autoSpaceDN/>
        <w:bidi w:val="0"/>
        <w:adjustRightInd/>
        <w:spacing w:before="0" w:after="0" w:line="390" w:lineRule="exact"/>
        <w:textAlignment w:val="auto"/>
        <w:outlineLvl w:val="1"/>
        <w:rPr>
          <w:rFonts w:hint="eastAsia" w:ascii="宋体" w:hAnsi="宋体" w:eastAsia="宋体" w:cs="宋体"/>
          <w:b/>
          <w:bCs w:val="0"/>
          <w:color w:val="000000" w:themeColor="text1"/>
          <w:sz w:val="24"/>
          <w:szCs w:val="24"/>
          <w14:textFill>
            <w14:solidFill>
              <w14:schemeClr w14:val="tx1"/>
            </w14:solidFill>
          </w14:textFill>
        </w:rPr>
      </w:pPr>
      <w:bookmarkStart w:id="32" w:name="_Toc4512"/>
      <w:bookmarkStart w:id="33" w:name="_Toc24895"/>
      <w:r>
        <w:rPr>
          <w:rFonts w:hint="eastAsia" w:ascii="宋体" w:hAnsi="宋体" w:eastAsia="宋体" w:cs="宋体"/>
          <w:b/>
          <w:bCs w:val="0"/>
          <w:color w:val="000000" w:themeColor="text1"/>
          <w:sz w:val="24"/>
          <w:szCs w:val="24"/>
          <w14:textFill>
            <w14:solidFill>
              <w14:schemeClr w14:val="tx1"/>
            </w14:solidFill>
          </w14:textFill>
        </w:rPr>
        <w:t>一、竞争性谈判内容</w:t>
      </w:r>
      <w:bookmarkEnd w:id="29"/>
      <w:bookmarkEnd w:id="30"/>
      <w:bookmarkEnd w:id="31"/>
      <w:bookmarkEnd w:id="32"/>
      <w:bookmarkEnd w:id="33"/>
    </w:p>
    <w:tbl>
      <w:tblPr>
        <w:tblStyle w:val="15"/>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398"/>
        <w:gridCol w:w="1522"/>
        <w:gridCol w:w="1336"/>
        <w:gridCol w:w="3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18" w:type="dxa"/>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pacing w:line="390" w:lineRule="exact"/>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分包号</w:t>
            </w:r>
          </w:p>
        </w:tc>
        <w:tc>
          <w:tcPr>
            <w:tcW w:w="2398" w:type="dxa"/>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分包名称</w:t>
            </w:r>
          </w:p>
        </w:tc>
        <w:tc>
          <w:tcPr>
            <w:tcW w:w="1522" w:type="dxa"/>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最高限价</w:t>
            </w:r>
          </w:p>
          <w:p>
            <w:pPr>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（元）</w:t>
            </w:r>
          </w:p>
        </w:tc>
        <w:tc>
          <w:tcPr>
            <w:tcW w:w="1336" w:type="dxa"/>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保证金</w:t>
            </w:r>
          </w:p>
          <w:p>
            <w:pPr>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（元）</w:t>
            </w:r>
          </w:p>
        </w:tc>
        <w:tc>
          <w:tcPr>
            <w:tcW w:w="3394" w:type="dxa"/>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pacing w:line="39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pacing w:line="390" w:lineRule="exact"/>
              <w:ind w:firstLine="240" w:firstLineChars="1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34" w:name="_Hlk344477914"/>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239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spacing w:line="390" w:lineRule="exact"/>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荣昌区人民医院门诊楼部分消防改造工程</w:t>
            </w:r>
          </w:p>
        </w:tc>
        <w:tc>
          <w:tcPr>
            <w:tcW w:w="1522" w:type="dxa"/>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pacing w:line="390" w:lineRule="exac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551156.66</w:t>
            </w:r>
          </w:p>
        </w:tc>
        <w:tc>
          <w:tcPr>
            <w:tcW w:w="1336" w:type="dxa"/>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pacing w:line="390" w:lineRule="exac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10000</w:t>
            </w:r>
          </w:p>
        </w:tc>
        <w:tc>
          <w:tcPr>
            <w:tcW w:w="3394" w:type="dxa"/>
            <w:tcBorders>
              <w:top w:val="single" w:color="auto" w:sz="4" w:space="0"/>
              <w:left w:val="single" w:color="auto" w:sz="4" w:space="0"/>
              <w:right w:val="single" w:color="auto" w:sz="4" w:space="0"/>
            </w:tcBorders>
            <w:vAlign w:val="center"/>
          </w:tcPr>
          <w:p>
            <w:pPr>
              <w:pageBreakBefore w:val="0"/>
              <w:widowControl w:val="0"/>
              <w:kinsoku/>
              <w:wordWrap/>
              <w:overflowPunct/>
              <w:topLinePunct w:val="0"/>
              <w:autoSpaceDE/>
              <w:autoSpaceDN/>
              <w:bidi w:val="0"/>
              <w:adjustRightInd/>
              <w:spacing w:line="390" w:lineRule="exact"/>
              <w:ind w:firstLine="240" w:firstLineChars="1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1、采购预算进行双控，即总价控制和所有分项报价控制。供应商的谈判报价总价和各清单子项均不得超过最高限价。</w:t>
            </w:r>
          </w:p>
          <w:p>
            <w:pPr>
              <w:pageBreakBefore w:val="0"/>
              <w:widowControl w:val="0"/>
              <w:kinsoku/>
              <w:wordWrap/>
              <w:overflowPunct/>
              <w:topLinePunct w:val="0"/>
              <w:autoSpaceDE/>
              <w:autoSpaceDN/>
              <w:bidi w:val="0"/>
              <w:adjustRightInd/>
              <w:spacing w:line="390" w:lineRule="exact"/>
              <w:ind w:firstLine="240" w:firstLineChars="1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2、采购标的对应的中小企业划分标准所属行业为</w:t>
            </w:r>
            <w:r>
              <w:rPr>
                <w:rFonts w:hint="eastAsia" w:ascii="宋体" w:hAnsi="宋体" w:cs="宋体"/>
                <w:color w:val="000000" w:themeColor="text1"/>
                <w:sz w:val="24"/>
                <w:szCs w:val="24"/>
                <w:lang w:val="en-US" w:eastAsia="zh-CN"/>
                <w14:textFill>
                  <w14:solidFill>
                    <w14:schemeClr w14:val="tx1"/>
                  </w14:solidFill>
                </w14:textFill>
              </w:rPr>
              <w:t>建筑</w:t>
            </w:r>
            <w:r>
              <w:rPr>
                <w:rFonts w:hint="eastAsia" w:ascii="宋体" w:hAnsi="宋体" w:eastAsia="宋体" w:cs="宋体"/>
                <w:color w:val="000000" w:themeColor="text1"/>
                <w:sz w:val="24"/>
                <w:szCs w:val="24"/>
                <w:lang w:val="en-US" w:eastAsia="zh-CN"/>
                <w14:textFill>
                  <w14:solidFill>
                    <w14:schemeClr w14:val="tx1"/>
                  </w14:solidFill>
                </w14:textFill>
              </w:rPr>
              <w:t>业。</w:t>
            </w:r>
          </w:p>
        </w:tc>
      </w:tr>
      <w:bookmarkEnd w:id="34"/>
    </w:tbl>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5" w:name="_Toc373860293"/>
      <w:bookmarkStart w:id="36" w:name="_Toc317775178"/>
      <w:r>
        <w:rPr>
          <w:rFonts w:hint="eastAsia" w:ascii="宋体" w:hAnsi="宋体" w:eastAsia="宋体" w:cs="宋体"/>
          <w:color w:val="000000" w:themeColor="text1"/>
          <w:sz w:val="24"/>
          <w:szCs w:val="24"/>
          <w14:textFill>
            <w14:solidFill>
              <w14:schemeClr w14:val="tx1"/>
            </w14:solidFill>
          </w14:textFill>
        </w:rPr>
        <w:t>注：1、供应商公章以供应商单位法人公章为准，其他“业务章”、“专用章”等不得作为供应商公章使用；</w:t>
      </w:r>
    </w:p>
    <w:p>
      <w:pPr>
        <w:pageBreakBefore w:val="0"/>
        <w:widowControl w:val="0"/>
        <w:kinsoku/>
        <w:wordWrap/>
        <w:overflowPunct/>
        <w:topLinePunct w:val="0"/>
        <w:autoSpaceDE/>
        <w:autoSpaceDN/>
        <w:bidi w:val="0"/>
        <w:adjustRightInd/>
        <w:snapToGrid w:val="0"/>
        <w:spacing w:line="390" w:lineRule="exact"/>
        <w:ind w:firstLine="960" w:firstLineChars="4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材料产品质量必须符合国标标准</w:t>
      </w:r>
      <w:r>
        <w:rPr>
          <w:rFonts w:hint="eastAsia" w:ascii="宋体" w:hAnsi="宋体" w:eastAsia="宋体" w:cs="宋体"/>
          <w:color w:val="000000" w:themeColor="text1"/>
          <w:sz w:val="24"/>
          <w:szCs w:val="24"/>
          <w:lang w:eastAsia="zh-CN"/>
          <w14:textFill>
            <w14:solidFill>
              <w14:schemeClr w14:val="tx1"/>
            </w14:solidFill>
          </w14:textFill>
        </w:rPr>
        <w:t>。</w:t>
      </w:r>
    </w:p>
    <w:p>
      <w:pPr>
        <w:pStyle w:val="4"/>
        <w:pageBreakBefore w:val="0"/>
        <w:widowControl w:val="0"/>
        <w:kinsoku/>
        <w:wordWrap/>
        <w:overflowPunct/>
        <w:topLinePunct w:val="0"/>
        <w:autoSpaceDE/>
        <w:autoSpaceDN/>
        <w:bidi w:val="0"/>
        <w:adjustRightInd/>
        <w:spacing w:before="0" w:after="0" w:line="390" w:lineRule="exact"/>
        <w:textAlignment w:val="auto"/>
        <w:outlineLvl w:val="1"/>
        <w:rPr>
          <w:rFonts w:hint="eastAsia" w:ascii="宋体" w:hAnsi="宋体" w:eastAsia="宋体" w:cs="宋体"/>
          <w:b/>
          <w:bCs w:val="0"/>
          <w:color w:val="000000" w:themeColor="text1"/>
          <w:sz w:val="24"/>
          <w:szCs w:val="24"/>
          <w14:textFill>
            <w14:solidFill>
              <w14:schemeClr w14:val="tx1"/>
            </w14:solidFill>
          </w14:textFill>
        </w:rPr>
      </w:pPr>
      <w:bookmarkStart w:id="37" w:name="_Toc691"/>
      <w:bookmarkStart w:id="38" w:name="_Toc23876"/>
      <w:bookmarkStart w:id="39" w:name="_Toc26625"/>
      <w:r>
        <w:rPr>
          <w:rFonts w:hint="eastAsia" w:ascii="宋体" w:hAnsi="宋体" w:eastAsia="宋体" w:cs="宋体"/>
          <w:b/>
          <w:bCs w:val="0"/>
          <w:color w:val="000000" w:themeColor="text1"/>
          <w:sz w:val="24"/>
          <w:szCs w:val="24"/>
          <w14:textFill>
            <w14:solidFill>
              <w14:schemeClr w14:val="tx1"/>
            </w14:solidFill>
          </w14:textFill>
        </w:rPr>
        <w:t>二、资金来源</w:t>
      </w:r>
      <w:bookmarkEnd w:id="37"/>
      <w:bookmarkEnd w:id="38"/>
      <w:bookmarkEnd w:id="39"/>
    </w:p>
    <w:p>
      <w:pPr>
        <w:pageBreakBefore w:val="0"/>
        <w:widowControl w:val="0"/>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40" w:name="_Toc11232"/>
      <w:r>
        <w:rPr>
          <w:rFonts w:hint="eastAsia" w:ascii="宋体" w:hAnsi="宋体" w:eastAsia="宋体" w:cs="宋体"/>
          <w:color w:val="000000" w:themeColor="text1"/>
          <w:sz w:val="24"/>
          <w:szCs w:val="24"/>
          <w:lang w:eastAsia="zh-CN"/>
          <w14:textFill>
            <w14:solidFill>
              <w14:schemeClr w14:val="tx1"/>
            </w14:solidFill>
          </w14:textFill>
        </w:rPr>
        <w:t>自筹资金</w:t>
      </w:r>
    </w:p>
    <w:p>
      <w:pPr>
        <w:pStyle w:val="4"/>
        <w:pageBreakBefore w:val="0"/>
        <w:widowControl w:val="0"/>
        <w:kinsoku/>
        <w:wordWrap/>
        <w:overflowPunct/>
        <w:topLinePunct w:val="0"/>
        <w:autoSpaceDE/>
        <w:autoSpaceDN/>
        <w:bidi w:val="0"/>
        <w:adjustRightInd/>
        <w:spacing w:before="0" w:after="0" w:line="390" w:lineRule="exact"/>
        <w:textAlignment w:val="auto"/>
        <w:outlineLvl w:val="1"/>
        <w:rPr>
          <w:rFonts w:hint="eastAsia" w:ascii="宋体" w:hAnsi="宋体" w:eastAsia="宋体" w:cs="宋体"/>
          <w:b/>
          <w:bCs w:val="0"/>
          <w:color w:val="000000" w:themeColor="text1"/>
          <w:sz w:val="24"/>
          <w:szCs w:val="24"/>
          <w14:textFill>
            <w14:solidFill>
              <w14:schemeClr w14:val="tx1"/>
            </w14:solidFill>
          </w14:textFill>
        </w:rPr>
      </w:pPr>
      <w:bookmarkStart w:id="41" w:name="_Toc12524"/>
      <w:bookmarkStart w:id="42" w:name="_Toc28044"/>
      <w:r>
        <w:rPr>
          <w:rFonts w:hint="eastAsia" w:ascii="宋体" w:hAnsi="宋体" w:eastAsia="宋体" w:cs="宋体"/>
          <w:b/>
          <w:bCs w:val="0"/>
          <w:color w:val="000000" w:themeColor="text1"/>
          <w:sz w:val="24"/>
          <w:szCs w:val="24"/>
          <w14:textFill>
            <w14:solidFill>
              <w14:schemeClr w14:val="tx1"/>
            </w14:solidFill>
          </w14:textFill>
        </w:rPr>
        <w:t>三、谈判资格</w:t>
      </w:r>
      <w:bookmarkEnd w:id="40"/>
      <w:bookmarkEnd w:id="41"/>
      <w:bookmarkEnd w:id="42"/>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43" w:name="_Toc6975"/>
      <w:bookmarkStart w:id="44" w:name="_Toc29767"/>
      <w:bookmarkStart w:id="45" w:name="_Toc3908"/>
      <w:bookmarkStart w:id="46" w:name="_Toc10744"/>
      <w:bookmarkStart w:id="47" w:name="_Toc19723"/>
      <w:r>
        <w:rPr>
          <w:rFonts w:hint="eastAsia" w:ascii="宋体" w:hAnsi="宋体" w:eastAsia="宋体" w:cs="宋体"/>
          <w:color w:val="000000" w:themeColor="text1"/>
          <w:sz w:val="24"/>
          <w:szCs w:val="24"/>
          <w14:textFill>
            <w14:solidFill>
              <w14:schemeClr w14:val="tx1"/>
            </w14:solidFill>
          </w14:textFill>
        </w:rPr>
        <w:t>（一）一般资格条件</w:t>
      </w:r>
      <w:bookmarkEnd w:id="43"/>
      <w:bookmarkEnd w:id="44"/>
      <w:bookmarkEnd w:id="45"/>
      <w:bookmarkEnd w:id="46"/>
      <w:bookmarkEnd w:id="47"/>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1、具有独立承担民事责任的能力；</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2、具有良好的商业信誉和健全的财务会计制度；</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3、具有履行合同所必需的设备和专业技术能力；</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4、有依法缴纳税收和社会保障资金的良好记录；</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5、参加政府采购活动前三年内，在经营活动中没有重大违法记录；</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6、法律、行政法规规定的其他条件。</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（二）特定资格条件</w:t>
      </w:r>
      <w:bookmarkStart w:id="48" w:name="_Toc23114"/>
      <w:bookmarkStart w:id="49" w:name="_Toc5250"/>
      <w:bookmarkStart w:id="50" w:name="_Toc5644"/>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1、</w:t>
      </w:r>
      <w:r>
        <w:rPr>
          <w:rFonts w:hint="eastAsia" w:ascii="宋体" w:hAnsi="宋体" w:cs="宋体"/>
          <w:b w:val="0"/>
          <w:color w:val="000000" w:themeColor="text1"/>
          <w:kern w:val="2"/>
          <w:sz w:val="24"/>
          <w:szCs w:val="24"/>
          <w:lang w:val="en-US" w:eastAsia="zh-CN" w:bidi="ar-SA"/>
          <w14:textFill>
            <w14:solidFill>
              <w14:schemeClr w14:val="tx1"/>
            </w14:solidFill>
          </w14:textFill>
        </w:rPr>
        <w:t>供应商</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须具备建设行政主管部门颁发的有效的消防设施工程专业承包</w:t>
      </w:r>
      <w:r>
        <w:rPr>
          <w:rFonts w:hint="eastAsia" w:ascii="宋体" w:hAnsi="宋体" w:cs="宋体"/>
          <w:b w:val="0"/>
          <w:color w:val="000000" w:themeColor="text1"/>
          <w:kern w:val="2"/>
          <w:sz w:val="24"/>
          <w:szCs w:val="24"/>
          <w:lang w:val="en-US" w:eastAsia="zh-CN" w:bidi="ar-SA"/>
          <w14:textFill>
            <w14:solidFill>
              <w14:schemeClr w14:val="tx1"/>
            </w14:solidFill>
          </w14:textFill>
        </w:rPr>
        <w:t>二</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级</w:t>
      </w:r>
      <w:r>
        <w:rPr>
          <w:rFonts w:hint="eastAsia" w:ascii="宋体" w:hAnsi="宋体" w:cs="宋体"/>
          <w:b w:val="0"/>
          <w:color w:val="000000" w:themeColor="text1"/>
          <w:kern w:val="2"/>
          <w:sz w:val="24"/>
          <w:szCs w:val="24"/>
          <w:lang w:val="en-US" w:eastAsia="zh-CN" w:bidi="ar-SA"/>
          <w14:textFill>
            <w14:solidFill>
              <w14:schemeClr w14:val="tx1"/>
            </w14:solidFill>
          </w14:textFill>
        </w:rPr>
        <w:t>及以上</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资质（须提供有效的资质证书复印件加盖</w:t>
      </w:r>
      <w:r>
        <w:rPr>
          <w:rFonts w:hint="eastAsia" w:ascii="宋体" w:hAnsi="宋体" w:cs="宋体"/>
          <w:b w:val="0"/>
          <w:color w:val="000000" w:themeColor="text1"/>
          <w:kern w:val="2"/>
          <w:sz w:val="24"/>
          <w:szCs w:val="24"/>
          <w:lang w:val="en-US" w:eastAsia="zh-CN" w:bidi="ar-SA"/>
          <w14:textFill>
            <w14:solidFill>
              <w14:schemeClr w14:val="tx1"/>
            </w14:solidFill>
          </w14:textFill>
        </w:rPr>
        <w:t>供应商</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鲜章 ）。</w:t>
      </w:r>
      <w:bookmarkEnd w:id="48"/>
      <w:bookmarkStart w:id="396" w:name="_GoBack"/>
      <w:bookmarkEnd w:id="396"/>
    </w:p>
    <w:p>
      <w:pPr>
        <w:pStyle w:val="4"/>
        <w:pageBreakBefore w:val="0"/>
        <w:widowControl w:val="0"/>
        <w:kinsoku/>
        <w:wordWrap/>
        <w:overflowPunct/>
        <w:topLinePunct w:val="0"/>
        <w:autoSpaceDE/>
        <w:autoSpaceDN/>
        <w:bidi w:val="0"/>
        <w:adjustRightInd/>
        <w:spacing w:before="0" w:after="0" w:line="390" w:lineRule="exact"/>
        <w:ind w:firstLine="480" w:firstLineChars="200"/>
        <w:textAlignment w:val="auto"/>
        <w:outlineLvl w:val="1"/>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bookmarkStart w:id="51" w:name="_Toc5572"/>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2、具有建设行政主管部门颁发的有效的安全生产许可证，企业主要负责人、拟担任该项目项目经理和专职安全生产管理人员（即“三类人员”）具备相应的由建设行政主管部门颁发的有效的安全生产考核合格证书。（须提供有效的安全文明施工许可证</w:t>
      </w:r>
      <w:r>
        <w:rPr>
          <w:rFonts w:hint="eastAsia" w:ascii="宋体" w:hAnsi="宋体" w:cs="宋体"/>
          <w:b w:val="0"/>
          <w:color w:val="000000" w:themeColor="text1"/>
          <w:kern w:val="2"/>
          <w:sz w:val="24"/>
          <w:szCs w:val="24"/>
          <w:lang w:val="en-US" w:eastAsia="zh-CN" w:bidi="ar-SA"/>
          <w14:textFill>
            <w14:solidFill>
              <w14:schemeClr w14:val="tx1"/>
            </w14:solidFill>
          </w14:textFill>
        </w:rPr>
        <w:t>及安全生产考核合格证书</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复印件加盖</w:t>
      </w:r>
      <w:r>
        <w:rPr>
          <w:rFonts w:hint="eastAsia" w:ascii="宋体" w:hAnsi="宋体" w:cs="宋体"/>
          <w:b w:val="0"/>
          <w:color w:val="000000" w:themeColor="text1"/>
          <w:kern w:val="2"/>
          <w:sz w:val="24"/>
          <w:szCs w:val="24"/>
          <w:lang w:val="en-US" w:eastAsia="zh-CN" w:bidi="ar-SA"/>
          <w14:textFill>
            <w14:solidFill>
              <w14:schemeClr w14:val="tx1"/>
            </w14:solidFill>
          </w14:textFill>
        </w:rPr>
        <w:t>供应商鲜</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章）。</w:t>
      </w:r>
      <w:bookmarkEnd w:id="51"/>
    </w:p>
    <w:p>
      <w:pPr>
        <w:pStyle w:val="4"/>
        <w:pageBreakBefore w:val="0"/>
        <w:widowControl w:val="0"/>
        <w:kinsoku/>
        <w:wordWrap/>
        <w:overflowPunct/>
        <w:topLinePunct w:val="0"/>
        <w:autoSpaceDE/>
        <w:autoSpaceDN/>
        <w:bidi w:val="0"/>
        <w:adjustRightInd/>
        <w:spacing w:before="0" w:after="0" w:line="390" w:lineRule="exact"/>
        <w:ind w:firstLine="480" w:firstLineChars="200"/>
        <w:textAlignment w:val="auto"/>
        <w:outlineLvl w:val="1"/>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bookmarkStart w:id="52" w:name="_Toc3817"/>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3、重庆市外施工企业参与本项目竞争性谈判须按照渝建发【2016】22号文执行。《重庆市市外建筑施工企业入渝登记备案证》在有效期内的，提供《重庆市市外建筑施工企业入渝登记备案证》复印件；原《重庆市市外建筑施工企业入渝登记备案证》有效期已满或新入渝的市外建筑施工企业须纳入市城乡建委“市外建筑施工企业入渝信息库”并在有效期之内，提供外地入渝施工企业“企业基本信息”截图。（提供《重庆市市外建筑施工企业入渝登记备案证》复印件加盖单位公章或提供外地入渝施工企业“企业基本信息”截图加盖单位公章）。</w:t>
      </w:r>
      <w:bookmarkEnd w:id="52"/>
    </w:p>
    <w:p>
      <w:pPr>
        <w:pStyle w:val="4"/>
        <w:pageBreakBefore w:val="0"/>
        <w:widowControl w:val="0"/>
        <w:kinsoku/>
        <w:wordWrap/>
        <w:overflowPunct/>
        <w:topLinePunct w:val="0"/>
        <w:autoSpaceDE/>
        <w:autoSpaceDN/>
        <w:bidi w:val="0"/>
        <w:adjustRightInd/>
        <w:spacing w:before="0" w:after="0" w:line="390" w:lineRule="exact"/>
        <w:ind w:firstLine="480" w:firstLineChars="200"/>
        <w:textAlignment w:val="auto"/>
        <w:outlineLvl w:val="1"/>
        <w:rPr>
          <w:rFonts w:hint="default"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 xml:space="preserve">   注：若分公司参与本项目竞争性谈判响应的，须具有总公司唯一授权委托书参与响应，竞争性谈判文件中所要求提供的相关企业及人员资料可提供总公司的。</w:t>
      </w:r>
    </w:p>
    <w:p>
      <w:pPr>
        <w:pStyle w:val="4"/>
        <w:pageBreakBefore w:val="0"/>
        <w:widowControl w:val="0"/>
        <w:kinsoku/>
        <w:wordWrap/>
        <w:overflowPunct/>
        <w:topLinePunct w:val="0"/>
        <w:autoSpaceDE/>
        <w:autoSpaceDN/>
        <w:bidi w:val="0"/>
        <w:adjustRightInd/>
        <w:spacing w:before="0" w:after="0" w:line="390" w:lineRule="exact"/>
        <w:textAlignment w:val="auto"/>
        <w:outlineLvl w:val="1"/>
        <w:rPr>
          <w:rFonts w:hint="eastAsia" w:ascii="宋体" w:hAnsi="宋体" w:eastAsia="宋体" w:cs="宋体"/>
          <w:b/>
          <w:bCs w:val="0"/>
          <w:color w:val="000000" w:themeColor="text1"/>
          <w:sz w:val="24"/>
          <w:szCs w:val="24"/>
          <w14:textFill>
            <w14:solidFill>
              <w14:schemeClr w14:val="tx1"/>
            </w14:solidFill>
          </w14:textFill>
        </w:rPr>
      </w:pPr>
      <w:bookmarkStart w:id="53" w:name="_Toc20146"/>
      <w:r>
        <w:rPr>
          <w:rFonts w:hint="eastAsia" w:ascii="宋体" w:hAnsi="宋体" w:eastAsia="宋体" w:cs="宋体"/>
          <w:b/>
          <w:bCs w:val="0"/>
          <w:color w:val="000000" w:themeColor="text1"/>
          <w:sz w:val="24"/>
          <w:szCs w:val="24"/>
          <w:lang w:eastAsia="zh-CN"/>
          <w14:textFill>
            <w14:solidFill>
              <w14:schemeClr w14:val="tx1"/>
            </w14:solidFill>
          </w14:textFill>
        </w:rPr>
        <w:t>四、</w:t>
      </w:r>
      <w:r>
        <w:rPr>
          <w:rFonts w:hint="eastAsia" w:ascii="宋体" w:hAnsi="宋体" w:eastAsia="宋体" w:cs="宋体"/>
          <w:b/>
          <w:bCs w:val="0"/>
          <w:color w:val="000000" w:themeColor="text1"/>
          <w:sz w:val="24"/>
          <w:szCs w:val="24"/>
          <w14:textFill>
            <w14:solidFill>
              <w14:schemeClr w14:val="tx1"/>
            </w14:solidFill>
          </w14:textFill>
        </w:rPr>
        <w:t>谈判有关说明</w:t>
      </w:r>
      <w:bookmarkEnd w:id="35"/>
      <w:bookmarkEnd w:id="49"/>
      <w:bookmarkEnd w:id="50"/>
      <w:bookmarkEnd w:id="53"/>
    </w:p>
    <w:p>
      <w:pPr>
        <w:pStyle w:val="4"/>
        <w:keepNext/>
        <w:keepLines/>
        <w:pageBreakBefore w:val="0"/>
        <w:widowControl w:val="0"/>
        <w:kinsoku/>
        <w:wordWrap/>
        <w:overflowPunct/>
        <w:topLinePunct w:val="0"/>
        <w:autoSpaceDE/>
        <w:autoSpaceDN/>
        <w:bidi w:val="0"/>
        <w:adjustRightInd/>
        <w:snapToGrid/>
        <w:spacing w:before="0" w:after="0" w:line="390" w:lineRule="exact"/>
        <w:ind w:left="-280" w:leftChars="-100" w:firstLine="720" w:firstLineChars="300"/>
        <w:textAlignment w:val="auto"/>
        <w:outlineLvl w:val="9"/>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一）凡有意参加谈判的供应商，请于公告发布之日起至提交首次响应文件截止时间之前，在“荣昌区人民医院（http://www.cqrc120.com/）”网上下载本项目竞争性谈判文件以及图纸、补遗等谈判前公布的所有项目资料，无论供应商下载与否，均视为已知晓所有谈判实质性要求内容。</w:t>
      </w:r>
    </w:p>
    <w:p>
      <w:pPr>
        <w:pageBreakBefore w:val="0"/>
        <w:widowControl w:val="0"/>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（二）按《重庆市财政局关于进一步规范响应报名及保证金缴纳的通知》（渝财采购﹝2013﹞30号）文的规定，报名方式为谈判当天现场报名，竞争性谈判文件购买费在各供应商递交响应文件时一并缴纳。</w:t>
      </w:r>
    </w:p>
    <w:p>
      <w:pPr>
        <w:pageBreakBefore w:val="0"/>
        <w:widowControl w:val="0"/>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（三）竞争性谈判文件售价为：单份售价为：500元/分包（售后不退）。采用非现金方式现场缴纳：微信或支付宝。</w:t>
      </w:r>
    </w:p>
    <w:p>
      <w:pPr>
        <w:pageBreakBefore w:val="0"/>
        <w:widowControl w:val="0"/>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（四）供应商须满足以下二种要件，其响应文件才被接受：</w:t>
      </w:r>
    </w:p>
    <w:p>
      <w:pPr>
        <w:pageBreakBefore w:val="0"/>
        <w:widowControl w:val="0"/>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bookmarkStart w:id="54" w:name="_Toc13339"/>
      <w:bookmarkStart w:id="55" w:name="_Toc23695"/>
      <w:bookmarkStart w:id="56" w:name="_Toc31214"/>
      <w:bookmarkStart w:id="57" w:name="_Toc14773"/>
      <w:bookmarkStart w:id="58" w:name="_Toc17666"/>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1、按时递交了响应文件；</w:t>
      </w:r>
      <w:bookmarkEnd w:id="54"/>
      <w:bookmarkEnd w:id="55"/>
      <w:bookmarkEnd w:id="56"/>
      <w:bookmarkEnd w:id="57"/>
      <w:bookmarkEnd w:id="58"/>
    </w:p>
    <w:p>
      <w:pPr>
        <w:pageBreakBefore w:val="0"/>
        <w:widowControl w:val="0"/>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bookmarkStart w:id="59" w:name="_Toc3081"/>
      <w:bookmarkStart w:id="60" w:name="_Toc2335"/>
      <w:bookmarkStart w:id="61" w:name="_Toc2971"/>
      <w:bookmarkStart w:id="62" w:name="_Toc17140"/>
      <w:bookmarkStart w:id="63" w:name="_Toc14525"/>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2、按时足额缴纳了保证金和竞争性谈判文件购买费。</w:t>
      </w:r>
      <w:bookmarkEnd w:id="59"/>
      <w:bookmarkEnd w:id="60"/>
      <w:bookmarkEnd w:id="61"/>
      <w:bookmarkEnd w:id="62"/>
      <w:bookmarkEnd w:id="63"/>
    </w:p>
    <w:p>
      <w:pPr>
        <w:pageBreakBefore w:val="0"/>
        <w:widowControl w:val="0"/>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bookmarkStart w:id="64" w:name="_Toc8958"/>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（五）谈判地点：</w:t>
      </w:r>
      <w:bookmarkStart w:id="65" w:name="_Toc373860294"/>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重庆市荣昌区创新发展中心10楼17号。</w:t>
      </w:r>
      <w:bookmarkEnd w:id="64"/>
    </w:p>
    <w:p>
      <w:pPr>
        <w:pageBreakBefore w:val="0"/>
        <w:widowControl w:val="0"/>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bookmarkStart w:id="66" w:name="_Toc30302"/>
      <w:bookmarkStart w:id="67" w:name="_Toc4852"/>
      <w:bookmarkStart w:id="68" w:name="_Toc26516"/>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（六）提交响应文件开始时间：</w:t>
      </w:r>
      <w:bookmarkEnd w:id="66"/>
      <w:bookmarkEnd w:id="67"/>
      <w:bookmarkStart w:id="69" w:name="_Toc18711"/>
      <w:bookmarkStart w:id="70" w:name="_Toc13341"/>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2021年</w:t>
      </w:r>
      <w:r>
        <w:rPr>
          <w:rFonts w:hint="eastAsia" w:ascii="宋体" w:hAnsi="宋体" w:cs="宋体"/>
          <w:b w:val="0"/>
          <w:color w:val="000000" w:themeColor="text1"/>
          <w:kern w:val="2"/>
          <w:sz w:val="24"/>
          <w:szCs w:val="24"/>
          <w:lang w:val="en-US" w:eastAsia="zh-CN" w:bidi="ar-SA"/>
          <w14:textFill>
            <w14:solidFill>
              <w14:schemeClr w14:val="tx1"/>
            </w14:solidFill>
          </w14:textFill>
        </w:rPr>
        <w:t>10</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月</w:t>
      </w:r>
      <w:r>
        <w:rPr>
          <w:rFonts w:hint="eastAsia" w:ascii="宋体" w:hAnsi="宋体" w:cs="宋体"/>
          <w:b w:val="0"/>
          <w:color w:val="000000" w:themeColor="text1"/>
          <w:kern w:val="2"/>
          <w:sz w:val="24"/>
          <w:szCs w:val="24"/>
          <w:lang w:val="en-US" w:eastAsia="zh-CN" w:bidi="ar-SA"/>
          <w14:textFill>
            <w14:solidFill>
              <w14:schemeClr w14:val="tx1"/>
            </w14:solidFill>
          </w14:textFill>
        </w:rPr>
        <w:t>22</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日北京时间</w:t>
      </w:r>
      <w:r>
        <w:rPr>
          <w:rFonts w:hint="eastAsia" w:ascii="宋体" w:hAnsi="宋体" w:cs="宋体"/>
          <w:b w:val="0"/>
          <w:color w:val="000000" w:themeColor="text1"/>
          <w:kern w:val="2"/>
          <w:sz w:val="24"/>
          <w:szCs w:val="24"/>
          <w:lang w:val="en-US" w:eastAsia="zh-CN" w:bidi="ar-SA"/>
          <w14:textFill>
            <w14:solidFill>
              <w14:schemeClr w14:val="tx1"/>
            </w14:solidFill>
          </w14:textFill>
        </w:rPr>
        <w:t>11</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时</w:t>
      </w:r>
      <w:r>
        <w:rPr>
          <w:rFonts w:hint="eastAsia" w:ascii="宋体" w:hAnsi="宋体" w:cs="宋体"/>
          <w:b w:val="0"/>
          <w:color w:val="000000" w:themeColor="text1"/>
          <w:kern w:val="2"/>
          <w:sz w:val="24"/>
          <w:szCs w:val="24"/>
          <w:lang w:val="en-US" w:eastAsia="zh-CN" w:bidi="ar-SA"/>
          <w14:textFill>
            <w14:solidFill>
              <w14:schemeClr w14:val="tx1"/>
            </w14:solidFill>
          </w14:textFill>
        </w:rPr>
        <w:t>00</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分。</w:t>
      </w:r>
      <w:bookmarkEnd w:id="68"/>
    </w:p>
    <w:p>
      <w:pPr>
        <w:pageBreakBefore w:val="0"/>
        <w:widowControl w:val="0"/>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bookmarkStart w:id="71" w:name="_Toc3165"/>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（七）提交响应文件截止时间：</w:t>
      </w:r>
      <w:bookmarkEnd w:id="69"/>
      <w:bookmarkEnd w:id="70"/>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2021年</w:t>
      </w:r>
      <w:r>
        <w:rPr>
          <w:rFonts w:hint="eastAsia" w:ascii="宋体" w:hAnsi="宋体" w:cs="宋体"/>
          <w:b w:val="0"/>
          <w:color w:val="000000" w:themeColor="text1"/>
          <w:kern w:val="2"/>
          <w:sz w:val="24"/>
          <w:szCs w:val="24"/>
          <w:lang w:val="en-US" w:eastAsia="zh-CN" w:bidi="ar-SA"/>
          <w14:textFill>
            <w14:solidFill>
              <w14:schemeClr w14:val="tx1"/>
            </w14:solidFill>
          </w14:textFill>
        </w:rPr>
        <w:t>10</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月</w:t>
      </w:r>
      <w:r>
        <w:rPr>
          <w:rFonts w:hint="eastAsia" w:ascii="宋体" w:hAnsi="宋体" w:cs="宋体"/>
          <w:b w:val="0"/>
          <w:color w:val="000000" w:themeColor="text1"/>
          <w:kern w:val="2"/>
          <w:sz w:val="24"/>
          <w:szCs w:val="24"/>
          <w:lang w:val="en-US" w:eastAsia="zh-CN" w:bidi="ar-SA"/>
          <w14:textFill>
            <w14:solidFill>
              <w14:schemeClr w14:val="tx1"/>
            </w14:solidFill>
          </w14:textFill>
        </w:rPr>
        <w:t>22</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日北京时间</w:t>
      </w:r>
      <w:r>
        <w:rPr>
          <w:rFonts w:hint="eastAsia" w:ascii="宋体" w:hAnsi="宋体" w:cs="宋体"/>
          <w:b w:val="0"/>
          <w:color w:val="000000" w:themeColor="text1"/>
          <w:kern w:val="2"/>
          <w:sz w:val="24"/>
          <w:szCs w:val="24"/>
          <w:lang w:val="en-US" w:eastAsia="zh-CN" w:bidi="ar-SA"/>
          <w14:textFill>
            <w14:solidFill>
              <w14:schemeClr w14:val="tx1"/>
            </w14:solidFill>
          </w14:textFill>
        </w:rPr>
        <w:t>11</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时</w:t>
      </w:r>
      <w:r>
        <w:rPr>
          <w:rFonts w:hint="eastAsia" w:ascii="宋体" w:hAnsi="宋体" w:cs="宋体"/>
          <w:b w:val="0"/>
          <w:color w:val="000000" w:themeColor="text1"/>
          <w:kern w:val="2"/>
          <w:sz w:val="24"/>
          <w:szCs w:val="24"/>
          <w:lang w:val="en-US" w:eastAsia="zh-CN" w:bidi="ar-SA"/>
          <w14:textFill>
            <w14:solidFill>
              <w14:schemeClr w14:val="tx1"/>
            </w14:solidFill>
          </w14:textFill>
        </w:rPr>
        <w:t>30</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分。</w:t>
      </w:r>
      <w:bookmarkEnd w:id="71"/>
    </w:p>
    <w:p>
      <w:pPr>
        <w:pageBreakBefore w:val="0"/>
        <w:widowControl w:val="0"/>
        <w:kinsoku/>
        <w:wordWrap/>
        <w:overflowPunct/>
        <w:topLinePunct w:val="0"/>
        <w:autoSpaceDE/>
        <w:autoSpaceDN/>
        <w:bidi w:val="0"/>
        <w:adjustRightInd/>
        <w:spacing w:line="390" w:lineRule="exact"/>
        <w:ind w:firstLine="480" w:firstLineChars="200"/>
        <w:textAlignment w:val="auto"/>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bookmarkStart w:id="72" w:name="_Toc22930"/>
      <w:bookmarkStart w:id="73" w:name="_Toc22421"/>
      <w:bookmarkStart w:id="74" w:name="_Toc17749"/>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（八）谈判开始时间：</w:t>
      </w:r>
      <w:bookmarkEnd w:id="72"/>
      <w:bookmarkEnd w:id="73"/>
      <w:bookmarkEnd w:id="74"/>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2021年</w:t>
      </w:r>
      <w:r>
        <w:rPr>
          <w:rFonts w:hint="eastAsia" w:ascii="宋体" w:hAnsi="宋体" w:cs="宋体"/>
          <w:b w:val="0"/>
          <w:color w:val="000000" w:themeColor="text1"/>
          <w:kern w:val="2"/>
          <w:sz w:val="24"/>
          <w:szCs w:val="24"/>
          <w:lang w:val="en-US" w:eastAsia="zh-CN" w:bidi="ar-SA"/>
          <w14:textFill>
            <w14:solidFill>
              <w14:schemeClr w14:val="tx1"/>
            </w14:solidFill>
          </w14:textFill>
        </w:rPr>
        <w:t>10</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月</w:t>
      </w:r>
      <w:r>
        <w:rPr>
          <w:rFonts w:hint="eastAsia" w:ascii="宋体" w:hAnsi="宋体" w:cs="宋体"/>
          <w:b w:val="0"/>
          <w:color w:val="000000" w:themeColor="text1"/>
          <w:kern w:val="2"/>
          <w:sz w:val="24"/>
          <w:szCs w:val="24"/>
          <w:lang w:val="en-US" w:eastAsia="zh-CN" w:bidi="ar-SA"/>
          <w14:textFill>
            <w14:solidFill>
              <w14:schemeClr w14:val="tx1"/>
            </w14:solidFill>
          </w14:textFill>
        </w:rPr>
        <w:t>22</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日北京时间</w:t>
      </w:r>
      <w:r>
        <w:rPr>
          <w:rFonts w:hint="eastAsia" w:ascii="宋体" w:hAnsi="宋体" w:cs="宋体"/>
          <w:b w:val="0"/>
          <w:color w:val="000000" w:themeColor="text1"/>
          <w:kern w:val="2"/>
          <w:sz w:val="24"/>
          <w:szCs w:val="24"/>
          <w:lang w:val="en-US" w:eastAsia="zh-CN" w:bidi="ar-SA"/>
          <w14:textFill>
            <w14:solidFill>
              <w14:schemeClr w14:val="tx1"/>
            </w14:solidFill>
          </w14:textFill>
        </w:rPr>
        <w:t>11</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时</w:t>
      </w:r>
      <w:r>
        <w:rPr>
          <w:rFonts w:hint="eastAsia" w:ascii="宋体" w:hAnsi="宋体" w:cs="宋体"/>
          <w:b w:val="0"/>
          <w:color w:val="000000" w:themeColor="text1"/>
          <w:kern w:val="2"/>
          <w:sz w:val="24"/>
          <w:szCs w:val="24"/>
          <w:lang w:val="en-US" w:eastAsia="zh-CN" w:bidi="ar-SA"/>
          <w14:textFill>
            <w14:solidFill>
              <w14:schemeClr w14:val="tx1"/>
            </w14:solidFill>
          </w14:textFill>
        </w:rPr>
        <w:t>30</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分。</w:t>
      </w:r>
    </w:p>
    <w:p>
      <w:pPr>
        <w:pStyle w:val="4"/>
        <w:pageBreakBefore w:val="0"/>
        <w:widowControl w:val="0"/>
        <w:kinsoku/>
        <w:wordWrap/>
        <w:overflowPunct/>
        <w:topLinePunct w:val="0"/>
        <w:autoSpaceDE/>
        <w:autoSpaceDN/>
        <w:bidi w:val="0"/>
        <w:adjustRightInd/>
        <w:spacing w:before="0" w:after="0" w:line="390" w:lineRule="exact"/>
        <w:textAlignment w:val="auto"/>
        <w:outlineLvl w:val="1"/>
        <w:rPr>
          <w:rFonts w:hint="eastAsia" w:ascii="宋体" w:hAnsi="宋体" w:eastAsia="宋体" w:cs="宋体"/>
          <w:b/>
          <w:bCs w:val="0"/>
          <w:color w:val="000000" w:themeColor="text1"/>
          <w:sz w:val="24"/>
          <w:szCs w:val="24"/>
          <w:lang w:eastAsia="zh-CN"/>
          <w14:textFill>
            <w14:solidFill>
              <w14:schemeClr w14:val="tx1"/>
            </w14:solidFill>
          </w14:textFill>
        </w:rPr>
      </w:pPr>
      <w:bookmarkStart w:id="75" w:name="_Toc17909"/>
      <w:bookmarkStart w:id="76" w:name="_Toc17375"/>
      <w:r>
        <w:rPr>
          <w:rFonts w:hint="eastAsia" w:ascii="宋体" w:hAnsi="宋体" w:eastAsia="宋体" w:cs="宋体"/>
          <w:b/>
          <w:bCs w:val="0"/>
          <w:color w:val="000000" w:themeColor="text1"/>
          <w:sz w:val="24"/>
          <w:szCs w:val="24"/>
          <w:lang w:eastAsia="zh-CN"/>
          <w14:textFill>
            <w14:solidFill>
              <w14:schemeClr w14:val="tx1"/>
            </w14:solidFill>
          </w14:textFill>
        </w:rPr>
        <w:t>五、保证金</w:t>
      </w:r>
      <w:bookmarkEnd w:id="75"/>
      <w:bookmarkEnd w:id="76"/>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77" w:name="_Toc12977"/>
      <w:bookmarkStart w:id="78" w:name="_Toc1257"/>
      <w:bookmarkStart w:id="79" w:name="_Toc4806"/>
      <w:bookmarkStart w:id="80" w:name="_Toc12444"/>
      <w:bookmarkStart w:id="81" w:name="_Toc16948"/>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采用支票、汇票、本票或者金融机构、担保机构出具的保函等非现金形式交纳。保证金数额应当不超过采购项目预算的2%。</w:t>
      </w:r>
      <w:bookmarkEnd w:id="77"/>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82" w:name="_Toc4477"/>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缴纳保证金方式</w:t>
      </w:r>
      <w:bookmarkEnd w:id="78"/>
      <w:bookmarkEnd w:id="79"/>
      <w:bookmarkEnd w:id="80"/>
      <w:bookmarkEnd w:id="81"/>
      <w:bookmarkEnd w:id="82"/>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须按本项目规定的保证金金额进行缴纳（保证金金额详见本篇“一、竞争性谈判内容”），由供应商从其账户将保证金汇至以下指定账户，保证金的开始缴纳时间为采购公告发布之日，保证金到账截止时间为谈判当天北京时间</w:t>
      </w: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val="en-US" w:eastAsia="zh-CN"/>
          <w14:textFill>
            <w14:solidFill>
              <w14:schemeClr w14:val="tx1"/>
            </w14:solidFill>
          </w14:textFill>
        </w:rPr>
        <w:t>时</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保证金账户：</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户 名：重庆优佳工程招标代理有限公司</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开户行：中国建设银行荣昌昌州支行</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账 号：50050117630000000393 </w:t>
      </w:r>
    </w:p>
    <w:p>
      <w:pPr>
        <w:pageBreakBefore w:val="0"/>
        <w:widowControl w:val="0"/>
        <w:kinsoku/>
        <w:wordWrap/>
        <w:overflowPunct/>
        <w:topLinePunct w:val="0"/>
        <w:autoSpaceDE/>
        <w:autoSpaceDN/>
        <w:bidi w:val="0"/>
        <w:adjustRightInd/>
        <w:spacing w:line="390" w:lineRule="exact"/>
        <w:ind w:firstLine="482" w:firstLineChars="200"/>
        <w:textAlignment w:val="auto"/>
        <w:rPr>
          <w:rFonts w:hint="eastAsia" w:ascii="宋体" w:hAnsi="宋体" w:eastAsia="宋体" w:cs="宋体"/>
          <w:color w:val="000000" w:themeColor="text1"/>
          <w:sz w:val="24"/>
          <w:szCs w:val="24"/>
          <w:u w:val="none"/>
          <w:lang w:eastAsia="zh-CN"/>
          <w14:textFill>
            <w14:solidFill>
              <w14:schemeClr w14:val="tx1"/>
            </w14:solidFill>
          </w14:textFill>
        </w:rPr>
      </w:pPr>
      <w:r>
        <w:rPr>
          <w:rFonts w:hint="eastAsia" w:ascii="宋体" w:hAnsi="宋体" w:eastAsia="宋体" w:cs="宋体"/>
          <w:b/>
          <w:bCs/>
          <w:color w:val="000000" w:themeColor="text1"/>
          <w:sz w:val="24"/>
          <w:szCs w:val="24"/>
          <w:u w:val="none"/>
          <w14:textFill>
            <w14:solidFill>
              <w14:schemeClr w14:val="tx1"/>
            </w14:solidFill>
          </w14:textFill>
        </w:rPr>
        <w:t>1</w:t>
      </w:r>
      <w:r>
        <w:rPr>
          <w:rFonts w:hint="eastAsia" w:ascii="宋体" w:hAnsi="宋体" w:eastAsia="宋体" w:cs="宋体"/>
          <w:b/>
          <w:bCs/>
          <w:color w:val="000000" w:themeColor="text1"/>
          <w:sz w:val="24"/>
          <w:szCs w:val="24"/>
          <w:u w:val="none"/>
          <w:lang w:eastAsia="zh-CN"/>
          <w14:textFill>
            <w14:solidFill>
              <w14:schemeClr w14:val="tx1"/>
            </w14:solidFill>
          </w14:textFill>
        </w:rPr>
        <w:t>、</w:t>
      </w:r>
      <w:r>
        <w:rPr>
          <w:rFonts w:hint="eastAsia" w:ascii="宋体" w:hAnsi="宋体" w:eastAsia="宋体" w:cs="宋体"/>
          <w:b/>
          <w:bCs/>
          <w:color w:val="000000" w:themeColor="text1"/>
          <w:sz w:val="24"/>
          <w:szCs w:val="24"/>
          <w:u w:val="single"/>
          <w:lang w:eastAsia="zh-CN"/>
          <w14:textFill>
            <w14:solidFill>
              <w14:schemeClr w14:val="tx1"/>
            </w14:solidFill>
          </w14:textFill>
        </w:rPr>
        <w:t>转款备注：</w:t>
      </w:r>
      <w:r>
        <w:rPr>
          <w:rFonts w:hint="eastAsia" w:ascii="宋体" w:hAnsi="宋体" w:eastAsia="宋体" w:cs="宋体"/>
          <w:b/>
          <w:bCs/>
          <w:color w:val="000000" w:themeColor="text1"/>
          <w:sz w:val="24"/>
          <w:szCs w:val="24"/>
          <w:u w:val="single"/>
          <w:lang w:val="en-US" w:eastAsia="zh-CN"/>
          <w14:textFill>
            <w14:solidFill>
              <w14:schemeClr w14:val="tx1"/>
            </w14:solidFill>
          </w14:textFill>
        </w:rPr>
        <w:t>荣昌区人民医院门诊楼部分消防改造工程项目</w:t>
      </w:r>
      <w:r>
        <w:rPr>
          <w:rFonts w:hint="eastAsia" w:ascii="宋体" w:hAnsi="宋体" w:eastAsia="宋体" w:cs="宋体"/>
          <w:b/>
          <w:bCs/>
          <w:color w:val="000000" w:themeColor="text1"/>
          <w:sz w:val="24"/>
          <w:szCs w:val="24"/>
          <w:u w:val="single"/>
          <w:lang w:eastAsia="zh-CN"/>
          <w14:textFill>
            <w14:solidFill>
              <w14:schemeClr w14:val="tx1"/>
            </w14:solidFill>
          </w14:textFill>
        </w:rPr>
        <w:t>保证金</w:t>
      </w:r>
      <w:r>
        <w:rPr>
          <w:rFonts w:hint="eastAsia" w:ascii="宋体" w:hAnsi="宋体" w:eastAsia="宋体" w:cs="宋体"/>
          <w:b/>
          <w:bCs/>
          <w:color w:val="000000" w:themeColor="text1"/>
          <w:sz w:val="24"/>
          <w:szCs w:val="24"/>
          <w:u w:val="single"/>
          <w14:textFill>
            <w14:solidFill>
              <w14:schemeClr w14:val="tx1"/>
            </w14:solidFill>
          </w14:textFill>
        </w:rPr>
        <w:t>（可简写）</w:t>
      </w:r>
      <w:r>
        <w:rPr>
          <w:rFonts w:hint="eastAsia" w:ascii="宋体" w:hAnsi="宋体" w:eastAsia="宋体" w:cs="宋体"/>
          <w:b/>
          <w:bCs/>
          <w:color w:val="000000" w:themeColor="text1"/>
          <w:sz w:val="24"/>
          <w:szCs w:val="24"/>
          <w:u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各供应商在银行转账（电汇）时，须充分考虑银行转账（电汇）的时间差风险，如同城转账、异地转账或汇款、跨行转账或汇款的时间要求；请供应商使用网银及柜台转账方式缴纳保证金，本项目不接收柜台现金存款、结算卡、刷POS机及通过第三方支付平台缴纳保证金（如：微信支付、支付宝等方式），如果由于供应商未按以上约定方式缴纳保证金导致无法谈判和无法退付保证金等后果由供应商自行承担。</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为了方便保证金的核查，请各供应商把开户许可证复印件及转账凭证原件带至谈判现场备查。</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保证金必须按竞争性谈判文件规定的时间和金额缴纳。</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83" w:name="_Toc2453"/>
      <w:bookmarkStart w:id="84" w:name="_Toc4295"/>
      <w:bookmarkStart w:id="85" w:name="_Toc5434"/>
      <w:bookmarkStart w:id="86" w:name="_Toc19231"/>
      <w:bookmarkStart w:id="87" w:name="_Toc5647"/>
      <w:r>
        <w:rPr>
          <w:rFonts w:hint="eastAsia" w:ascii="宋体" w:hAnsi="宋体" w:eastAsia="宋体" w:cs="宋体"/>
          <w:color w:val="000000" w:themeColor="text1"/>
          <w:sz w:val="24"/>
          <w:szCs w:val="24"/>
          <w14:textFill>
            <w14:solidFill>
              <w14:schemeClr w14:val="tx1"/>
            </w14:solidFill>
          </w14:textFill>
        </w:rPr>
        <w:t>（二）保证金退还方式</w:t>
      </w:r>
      <w:bookmarkEnd w:id="83"/>
      <w:bookmarkEnd w:id="84"/>
      <w:bookmarkEnd w:id="85"/>
      <w:bookmarkEnd w:id="86"/>
      <w:bookmarkEnd w:id="87"/>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未成交供应商的保证金，在成交通知书发放后，采购代理机构在5个工作日内按来款渠道直接退还。</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成交供应商的保证金，在成交供应商与采购人签订合同后5个工作日内按资金来款渠道直接退还。</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重庆优佳工程招标代理有限公司咨询电话：023-46338677</w:t>
      </w:r>
    </w:p>
    <w:bookmarkEnd w:id="36"/>
    <w:bookmarkEnd w:id="65"/>
    <w:p>
      <w:pPr>
        <w:pStyle w:val="4"/>
        <w:pageBreakBefore w:val="0"/>
        <w:widowControl w:val="0"/>
        <w:kinsoku/>
        <w:wordWrap/>
        <w:overflowPunct/>
        <w:topLinePunct w:val="0"/>
        <w:autoSpaceDE/>
        <w:autoSpaceDN/>
        <w:bidi w:val="0"/>
        <w:adjustRightInd/>
        <w:spacing w:before="0" w:after="0" w:line="390" w:lineRule="exact"/>
        <w:textAlignment w:val="auto"/>
        <w:outlineLvl w:val="1"/>
        <w:rPr>
          <w:rFonts w:hint="eastAsia" w:ascii="宋体" w:hAnsi="宋体" w:eastAsia="宋体" w:cs="宋体"/>
          <w:b/>
          <w:bCs w:val="0"/>
          <w:color w:val="000000" w:themeColor="text1"/>
          <w:sz w:val="24"/>
          <w:szCs w:val="24"/>
          <w:lang w:eastAsia="zh-CN"/>
          <w14:textFill>
            <w14:solidFill>
              <w14:schemeClr w14:val="tx1"/>
            </w14:solidFill>
          </w14:textFill>
        </w:rPr>
      </w:pPr>
      <w:bookmarkStart w:id="88" w:name="_Toc25644"/>
      <w:bookmarkStart w:id="89" w:name="_Toc17680"/>
      <w:bookmarkStart w:id="90" w:name="_Toc10919"/>
      <w:r>
        <w:rPr>
          <w:rFonts w:hint="eastAsia" w:ascii="宋体" w:hAnsi="宋体" w:eastAsia="宋体" w:cs="宋体"/>
          <w:b/>
          <w:bCs w:val="0"/>
          <w:color w:val="000000" w:themeColor="text1"/>
          <w:sz w:val="24"/>
          <w:szCs w:val="24"/>
          <w:lang w:eastAsia="zh-CN"/>
          <w14:textFill>
            <w14:solidFill>
              <w14:schemeClr w14:val="tx1"/>
            </w14:solidFill>
          </w14:textFill>
        </w:rPr>
        <w:t>六、</w:t>
      </w:r>
      <w:bookmarkStart w:id="91" w:name="_Toc31280"/>
      <w:r>
        <w:rPr>
          <w:rFonts w:hint="eastAsia" w:ascii="宋体" w:hAnsi="宋体" w:eastAsia="宋体" w:cs="宋体"/>
          <w:b/>
          <w:bCs w:val="0"/>
          <w:color w:val="000000" w:themeColor="text1"/>
          <w:sz w:val="24"/>
          <w:szCs w:val="24"/>
          <w:lang w:eastAsia="zh-CN"/>
          <w14:textFill>
            <w14:solidFill>
              <w14:schemeClr w14:val="tx1"/>
            </w14:solidFill>
          </w14:textFill>
        </w:rPr>
        <w:t>采购项目需落实的政府采购政策</w:t>
      </w:r>
      <w:bookmarkEnd w:id="88"/>
      <w:bookmarkEnd w:id="91"/>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（一）按照《财政部 生态环境部关于印发环境标志产品政府采购品目清单的通知》（财库〔2019〕18号）和《财政部 发展改革委关于印发节能产品政府采购品目清单的通知》（财库〔2019〕19号）的规定，落实国家节能环保政策。</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（二）按照&lt;财政部 工业和信息化部关于印发《政府采购促进中小企业发展暂行办法》的通知&gt;（财库〔</w:t>
      </w:r>
      <w:r>
        <w:rPr>
          <w:rFonts w:hint="eastAsia" w:ascii="宋体" w:hAnsi="宋体" w:eastAsia="宋体" w:cs="宋体"/>
          <w:color w:val="000000" w:themeColor="text1"/>
          <w:sz w:val="24"/>
          <w:szCs w:val="24"/>
          <w:lang w:val="en-US" w:eastAsia="zh-CN"/>
          <w14:textFill>
            <w14:solidFill>
              <w14:schemeClr w14:val="tx1"/>
            </w14:solidFill>
          </w14:textFill>
        </w:rPr>
        <w:t>2020</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46</w:t>
      </w:r>
      <w:r>
        <w:rPr>
          <w:rFonts w:hint="eastAsia" w:ascii="宋体" w:hAnsi="宋体" w:eastAsia="宋体" w:cs="宋体"/>
          <w:color w:val="000000" w:themeColor="text1"/>
          <w:sz w:val="24"/>
          <w:szCs w:val="24"/>
          <w14:textFill>
            <w14:solidFill>
              <w14:schemeClr w14:val="tx1"/>
            </w14:solidFill>
          </w14:textFill>
        </w:rPr>
        <w:t>号）的规定，落实促进中小企业发展政策。</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（三）按照&lt;财政部、司法部关于政府采购支持监狱企业发展有关问题的通知&gt;（财库〔2014〕68号）的规定，落实支持监狱企业发展政策。</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（四）按照《三部门联合发布关于促进残疾人就业政府采购政策的通知》（财库〔2017〕 141号）的规定，落实支持残疾人福利性单位发展政策。</w:t>
      </w:r>
    </w:p>
    <w:p>
      <w:pPr>
        <w:pStyle w:val="4"/>
        <w:pageBreakBefore w:val="0"/>
        <w:widowControl w:val="0"/>
        <w:kinsoku/>
        <w:wordWrap/>
        <w:overflowPunct/>
        <w:topLinePunct w:val="0"/>
        <w:autoSpaceDE/>
        <w:autoSpaceDN/>
        <w:bidi w:val="0"/>
        <w:adjustRightInd/>
        <w:spacing w:before="0" w:after="0" w:line="390" w:lineRule="exact"/>
        <w:textAlignment w:val="auto"/>
        <w:outlineLvl w:val="1"/>
        <w:rPr>
          <w:rFonts w:hint="eastAsia" w:ascii="宋体" w:hAnsi="宋体" w:eastAsia="宋体" w:cs="宋体"/>
          <w:b/>
          <w:bCs w:val="0"/>
          <w:color w:val="000000" w:themeColor="text1"/>
          <w:sz w:val="24"/>
          <w:szCs w:val="24"/>
          <w:lang w:eastAsia="zh-CN"/>
          <w14:textFill>
            <w14:solidFill>
              <w14:schemeClr w14:val="tx1"/>
            </w14:solidFill>
          </w14:textFill>
        </w:rPr>
      </w:pPr>
      <w:bookmarkStart w:id="92" w:name="_Toc27507"/>
      <w:r>
        <w:rPr>
          <w:rFonts w:hint="eastAsia" w:ascii="宋体" w:hAnsi="宋体" w:eastAsia="宋体" w:cs="宋体"/>
          <w:b/>
          <w:bCs w:val="0"/>
          <w:color w:val="000000" w:themeColor="text1"/>
          <w:sz w:val="24"/>
          <w:szCs w:val="24"/>
          <w:lang w:eastAsia="zh-CN"/>
          <w14:textFill>
            <w14:solidFill>
              <w14:schemeClr w14:val="tx1"/>
            </w14:solidFill>
          </w14:textFill>
        </w:rPr>
        <w:t>七、其它有关规定</w:t>
      </w:r>
      <w:bookmarkEnd w:id="89"/>
      <w:bookmarkEnd w:id="90"/>
      <w:bookmarkEnd w:id="92"/>
    </w:p>
    <w:p>
      <w:pPr>
        <w:pageBreakBefore w:val="0"/>
        <w:widowControl w:val="0"/>
        <w:numPr>
          <w:ilvl w:val="0"/>
          <w:numId w:val="0"/>
        </w:numPr>
        <w:kinsoku/>
        <w:wordWrap/>
        <w:overflowPunct/>
        <w:topLinePunct w:val="0"/>
        <w:autoSpaceDE/>
        <w:autoSpaceDN/>
        <w:bidi w:val="0"/>
        <w:adjustRightInd/>
        <w:spacing w:line="39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u w:val="none"/>
          <w:lang w:eastAsia="zh-CN"/>
          <w14:textFill>
            <w14:solidFill>
              <w14:schemeClr w14:val="tx1"/>
            </w14:solidFill>
          </w14:textFill>
        </w:rPr>
        <w:t>（一）</w:t>
      </w:r>
      <w:r>
        <w:rPr>
          <w:rFonts w:hint="eastAsia" w:ascii="宋体" w:hAnsi="宋体" w:eastAsia="宋体" w:cs="宋体"/>
          <w:b/>
          <w:bCs/>
          <w:color w:val="000000" w:themeColor="text1"/>
          <w:sz w:val="24"/>
          <w:szCs w:val="24"/>
          <w:u w:val="single"/>
          <w14:textFill>
            <w14:solidFill>
              <w14:schemeClr w14:val="tx1"/>
            </w14:solidFill>
          </w14:textFill>
        </w:rPr>
        <w:t>本项目</w:t>
      </w:r>
      <w:r>
        <w:rPr>
          <w:rFonts w:hint="eastAsia" w:ascii="宋体" w:hAnsi="宋体" w:eastAsia="宋体" w:cs="宋体"/>
          <w:b/>
          <w:bCs/>
          <w:color w:val="000000" w:themeColor="text1"/>
          <w:sz w:val="24"/>
          <w:szCs w:val="24"/>
          <w:u w:val="single"/>
          <w:lang w:eastAsia="zh-CN"/>
          <w14:textFill>
            <w14:solidFill>
              <w14:schemeClr w14:val="tx1"/>
            </w14:solidFill>
          </w14:textFill>
        </w:rPr>
        <w:t>不</w:t>
      </w:r>
      <w:r>
        <w:rPr>
          <w:rFonts w:hint="eastAsia" w:ascii="宋体" w:hAnsi="宋体" w:eastAsia="宋体" w:cs="宋体"/>
          <w:b/>
          <w:bCs/>
          <w:color w:val="000000" w:themeColor="text1"/>
          <w:sz w:val="24"/>
          <w:szCs w:val="24"/>
          <w:u w:val="single"/>
          <w14:textFill>
            <w14:solidFill>
              <w14:schemeClr w14:val="tx1"/>
            </w14:solidFill>
          </w14:textFill>
        </w:rPr>
        <w:t>接受联合体响应</w:t>
      </w:r>
      <w:r>
        <w:rPr>
          <w:rFonts w:hint="eastAsia" w:ascii="宋体" w:hAnsi="宋体" w:eastAsia="宋体" w:cs="宋体"/>
          <w:b/>
          <w:bCs/>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（二）单位负责人为同一人或者存在直接控股、管理关系的不同供应商，不得参加同一合同项（分包）下的政府采购活动。</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（四）同一合同项（分包）下为单一品目的货物采购中，同一品牌同一型号产品有多家供应商参加谈判，只能按照一家供应商计算。</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（五）同一合同项（分包）下的货物，制造商参与谈判的，不得再委托代理商参与投谈判</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（六）本项目在响应文件提交截止时间前发布的竞争性谈判文件及补遗文件（如果有）一律在</w:t>
      </w:r>
      <w:r>
        <w:rPr>
          <w:rFonts w:hint="eastAsia" w:ascii="宋体" w:hAnsi="宋体" w:eastAsia="宋体" w:cs="宋体"/>
          <w:color w:val="000000" w:themeColor="text1"/>
          <w:sz w:val="24"/>
          <w:szCs w:val="24"/>
          <w:lang w:eastAsia="zh-CN"/>
          <w14:textFill>
            <w14:solidFill>
              <w14:schemeClr w14:val="tx1"/>
            </w14:solidFill>
          </w14:textFill>
        </w:rPr>
        <w:t>“荣昌区人民医院（http://www.cqrc120.com/）”</w:t>
      </w:r>
      <w:r>
        <w:rPr>
          <w:rFonts w:hint="eastAsia" w:ascii="宋体" w:hAnsi="宋体" w:eastAsia="宋体" w:cs="宋体"/>
          <w:color w:val="000000" w:themeColor="text1"/>
          <w:sz w:val="24"/>
          <w:szCs w:val="24"/>
          <w:lang w:val="en-US" w:eastAsia="zh-CN"/>
          <w14:textFill>
            <w14:solidFill>
              <w14:schemeClr w14:val="tx1"/>
            </w14:solidFill>
          </w14:textFill>
        </w:rPr>
        <w:t>网</w:t>
      </w:r>
      <w:r>
        <w:rPr>
          <w:rFonts w:hint="eastAsia" w:ascii="宋体" w:hAnsi="宋体" w:eastAsia="宋体" w:cs="宋体"/>
          <w:color w:val="000000" w:themeColor="text1"/>
          <w:sz w:val="24"/>
          <w:szCs w:val="24"/>
          <w14:textFill>
            <w14:solidFill>
              <w14:schemeClr w14:val="tx1"/>
            </w14:solidFill>
          </w14:textFill>
        </w:rPr>
        <w:t>上发布，请各供应商注意下载；无论供应商下载与否，均视同供应商已知晓本项目竞争性谈判文件、补遗文件（如果有）的内容。</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（七）超过响应文件截止时间递交的响应文件，恕不接收。</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（八）谈判费用：无论谈判结果如何，供应商参与本项目谈判的所有费用均应由供应商自行承担。</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九）项目实施全过程中，安全问题由成交供应商单位自行负责。</w:t>
      </w:r>
    </w:p>
    <w:p>
      <w:pPr>
        <w:pStyle w:val="4"/>
        <w:pageBreakBefore w:val="0"/>
        <w:widowControl w:val="0"/>
        <w:kinsoku/>
        <w:wordWrap/>
        <w:overflowPunct/>
        <w:topLinePunct w:val="0"/>
        <w:autoSpaceDE/>
        <w:autoSpaceDN/>
        <w:bidi w:val="0"/>
        <w:adjustRightInd/>
        <w:spacing w:before="0" w:after="0" w:line="390" w:lineRule="exact"/>
        <w:textAlignment w:val="auto"/>
        <w:outlineLvl w:val="1"/>
        <w:rPr>
          <w:rFonts w:hint="eastAsia" w:ascii="宋体" w:hAnsi="宋体" w:eastAsia="宋体" w:cs="宋体"/>
          <w:b/>
          <w:bCs w:val="0"/>
          <w:color w:val="000000" w:themeColor="text1"/>
          <w:sz w:val="24"/>
          <w:szCs w:val="24"/>
          <w:lang w:eastAsia="zh-CN"/>
          <w14:textFill>
            <w14:solidFill>
              <w14:schemeClr w14:val="tx1"/>
            </w14:solidFill>
          </w14:textFill>
        </w:rPr>
      </w:pPr>
      <w:bookmarkStart w:id="93" w:name="_Toc7971"/>
      <w:bookmarkStart w:id="94" w:name="_Toc9734"/>
      <w:r>
        <w:rPr>
          <w:rFonts w:hint="eastAsia" w:ascii="宋体" w:hAnsi="宋体" w:eastAsia="宋体" w:cs="宋体"/>
          <w:b/>
          <w:bCs w:val="0"/>
          <w:color w:val="000000" w:themeColor="text1"/>
          <w:sz w:val="24"/>
          <w:szCs w:val="24"/>
          <w:lang w:eastAsia="zh-CN"/>
          <w14:textFill>
            <w14:solidFill>
              <w14:schemeClr w14:val="tx1"/>
            </w14:solidFill>
          </w14:textFill>
        </w:rPr>
        <w:t>八、现场踏勘</w:t>
      </w:r>
      <w:bookmarkEnd w:id="93"/>
      <w:bookmarkEnd w:id="94"/>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（一）因本工程属于改造项目，为确保竞争谈判报价的准确性</w:t>
      </w:r>
      <w:r>
        <w:rPr>
          <w:rFonts w:hint="eastAsia" w:ascii="宋体" w:hAnsi="宋体" w:cs="宋体"/>
          <w:color w:val="000000" w:themeColor="text1"/>
          <w:sz w:val="24"/>
          <w:szCs w:val="24"/>
          <w:lang w:eastAsia="zh-CN"/>
          <w14:textFill>
            <w14:solidFill>
              <w14:schemeClr w14:val="tx1"/>
            </w14:solidFill>
          </w14:textFill>
        </w:rPr>
        <w:t>，供应商须按照采购人规定的时间内到达</w:t>
      </w:r>
      <w:r>
        <w:rPr>
          <w:rFonts w:hint="eastAsia" w:ascii="宋体" w:hAnsi="宋体" w:eastAsia="宋体" w:cs="宋体"/>
          <w:color w:val="000000" w:themeColor="text1"/>
          <w:sz w:val="24"/>
          <w:szCs w:val="24"/>
          <w:lang w:eastAsia="zh-CN"/>
          <w14:textFill>
            <w14:solidFill>
              <w14:schemeClr w14:val="tx1"/>
            </w14:solidFill>
          </w14:textFill>
        </w:rPr>
        <w:t>踏勘现场，时间定于2021年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lang w:eastAsia="zh-CN"/>
          <w14:textFill>
            <w14:solidFill>
              <w14:schemeClr w14:val="tx1"/>
            </w14:solidFill>
          </w14:textFill>
        </w:rPr>
        <w:t>日北京时间</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时</w:t>
      </w:r>
      <w:r>
        <w:rPr>
          <w:rFonts w:hint="eastAsia" w:ascii="宋体" w:hAnsi="宋体" w:cs="宋体"/>
          <w:color w:val="000000" w:themeColor="text1"/>
          <w:sz w:val="24"/>
          <w:szCs w:val="24"/>
          <w:lang w:val="en-US" w:eastAsia="zh-CN"/>
          <w14:textFill>
            <w14:solidFill>
              <w14:schemeClr w14:val="tx1"/>
            </w14:solidFill>
          </w14:textFill>
        </w:rPr>
        <w:t>00</w:t>
      </w:r>
      <w:r>
        <w:rPr>
          <w:rFonts w:hint="eastAsia" w:ascii="宋体" w:hAnsi="宋体" w:eastAsia="宋体" w:cs="宋体"/>
          <w:color w:val="000000" w:themeColor="text1"/>
          <w:sz w:val="24"/>
          <w:szCs w:val="24"/>
          <w:lang w:eastAsia="zh-CN"/>
          <w14:textFill>
            <w14:solidFill>
              <w14:schemeClr w14:val="tx1"/>
            </w14:solidFill>
          </w14:textFill>
        </w:rPr>
        <w:t>分，请各潜在供应商在统一规定时间内自行前往</w:t>
      </w:r>
      <w:r>
        <w:rPr>
          <w:rFonts w:hint="eastAsia" w:ascii="宋体" w:hAnsi="宋体" w:cs="宋体"/>
          <w:color w:val="000000" w:themeColor="text1"/>
          <w:sz w:val="24"/>
          <w:szCs w:val="24"/>
          <w:lang w:eastAsia="zh-CN"/>
          <w14:textFill>
            <w14:solidFill>
              <w14:schemeClr w14:val="tx1"/>
            </w14:solidFill>
          </w14:textFill>
        </w:rPr>
        <w:t>重庆市荣昌区人民医院</w:t>
      </w:r>
      <w:r>
        <w:rPr>
          <w:rFonts w:hint="eastAsia" w:ascii="宋体" w:hAnsi="宋体" w:eastAsia="宋体" w:cs="宋体"/>
          <w:color w:val="000000" w:themeColor="text1"/>
          <w:sz w:val="24"/>
          <w:szCs w:val="24"/>
          <w:lang w:eastAsia="zh-CN"/>
          <w14:textFill>
            <w14:solidFill>
              <w14:schemeClr w14:val="tx1"/>
            </w14:solidFill>
          </w14:textFill>
        </w:rPr>
        <w:t>，若超过此时间，采购人不予接待。</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（二）供应商应对现场及周围环境进行踏勘，以充分了解</w:t>
      </w:r>
      <w:r>
        <w:rPr>
          <w:rFonts w:hint="eastAsia" w:ascii="宋体" w:hAnsi="宋体" w:cs="宋体"/>
          <w:color w:val="000000" w:themeColor="text1"/>
          <w:sz w:val="24"/>
          <w:szCs w:val="24"/>
          <w:lang w:eastAsia="zh-CN"/>
          <w14:textFill>
            <w14:solidFill>
              <w14:schemeClr w14:val="tx1"/>
            </w14:solidFill>
          </w14:textFill>
        </w:rPr>
        <w:t>工程</w:t>
      </w:r>
      <w:r>
        <w:rPr>
          <w:rFonts w:hint="eastAsia" w:ascii="宋体" w:hAnsi="宋体" w:eastAsia="宋体" w:cs="宋体"/>
          <w:color w:val="000000" w:themeColor="text1"/>
          <w:sz w:val="24"/>
          <w:szCs w:val="24"/>
          <w:lang w:eastAsia="zh-CN"/>
          <w14:textFill>
            <w14:solidFill>
              <w14:schemeClr w14:val="tx1"/>
            </w14:solidFill>
          </w14:textFill>
        </w:rPr>
        <w:t>现状、</w:t>
      </w:r>
      <w:r>
        <w:rPr>
          <w:rFonts w:hint="eastAsia" w:ascii="宋体" w:hAnsi="宋体" w:cs="宋体"/>
          <w:color w:val="000000" w:themeColor="text1"/>
          <w:sz w:val="24"/>
          <w:szCs w:val="24"/>
          <w:lang w:eastAsia="zh-CN"/>
          <w14:textFill>
            <w14:solidFill>
              <w14:schemeClr w14:val="tx1"/>
            </w14:solidFill>
          </w14:textFill>
        </w:rPr>
        <w:t>工程</w:t>
      </w:r>
      <w:r>
        <w:rPr>
          <w:rFonts w:hint="eastAsia" w:ascii="宋体" w:hAnsi="宋体" w:eastAsia="宋体" w:cs="宋体"/>
          <w:color w:val="000000" w:themeColor="text1"/>
          <w:sz w:val="24"/>
          <w:szCs w:val="24"/>
          <w:lang w:eastAsia="zh-CN"/>
          <w14:textFill>
            <w14:solidFill>
              <w14:schemeClr w14:val="tx1"/>
            </w14:solidFill>
          </w14:textFill>
        </w:rPr>
        <w:t>位置、情况、道路、储存空间、装卸限制及</w:t>
      </w:r>
      <w:r>
        <w:rPr>
          <w:rFonts w:hint="eastAsia" w:ascii="宋体" w:hAnsi="宋体" w:cs="宋体"/>
          <w:color w:val="000000" w:themeColor="text1"/>
          <w:sz w:val="24"/>
          <w:szCs w:val="24"/>
          <w:lang w:eastAsia="zh-CN"/>
          <w14:textFill>
            <w14:solidFill>
              <w14:schemeClr w14:val="tx1"/>
            </w14:solidFill>
          </w14:textFill>
        </w:rPr>
        <w:t>其他本项目所需</w:t>
      </w:r>
      <w:r>
        <w:rPr>
          <w:rFonts w:hint="eastAsia" w:ascii="宋体" w:hAnsi="宋体" w:eastAsia="宋体" w:cs="宋体"/>
          <w:color w:val="000000" w:themeColor="text1"/>
          <w:sz w:val="24"/>
          <w:szCs w:val="24"/>
          <w:lang w:eastAsia="zh-CN"/>
          <w14:textFill>
            <w14:solidFill>
              <w14:schemeClr w14:val="tx1"/>
            </w14:solidFill>
          </w14:textFill>
        </w:rPr>
        <w:t>材料等任何其他足以影响承包价的情况，任何因忽视或误解工地情况或出现对施工产生不利影响的情况而导致的索赔或工期延长申请将被拒绝。</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bookmarkStart w:id="95" w:name="_Toc19400"/>
      <w:bookmarkStart w:id="96" w:name="_Toc10823"/>
      <w:bookmarkStart w:id="97" w:name="_Toc13165"/>
      <w:r>
        <w:rPr>
          <w:rFonts w:hint="eastAsia" w:ascii="宋体" w:hAnsi="宋体" w:eastAsia="宋体" w:cs="宋体"/>
          <w:color w:val="000000" w:themeColor="text1"/>
          <w:sz w:val="24"/>
          <w:szCs w:val="24"/>
          <w:lang w:eastAsia="zh-CN"/>
          <w14:textFill>
            <w14:solidFill>
              <w14:schemeClr w14:val="tx1"/>
            </w14:solidFill>
          </w14:textFill>
        </w:rPr>
        <w:t>（三）供应商承担现场踏勘的责任和风险。踏勘现场的费用由供应商自行承担，踏勘现场过程中的安全责任由供应商自行负责。</w:t>
      </w:r>
    </w:p>
    <w:p>
      <w:pPr>
        <w:pageBreakBefore w:val="0"/>
        <w:widowControl w:val="0"/>
        <w:kinsoku/>
        <w:wordWrap/>
        <w:overflowPunct/>
        <w:topLinePunct w:val="0"/>
        <w:autoSpaceDE/>
        <w:autoSpaceDN/>
        <w:bidi w:val="0"/>
        <w:adjustRightInd/>
        <w:snapToGrid w:val="0"/>
        <w:spacing w:line="390" w:lineRule="exact"/>
        <w:ind w:firstLine="482" w:firstLineChars="200"/>
        <w:textAlignment w:val="auto"/>
        <w:rPr>
          <w:rFonts w:hint="eastAsia"/>
          <w:b/>
          <w:bCs/>
          <w:color w:val="000000" w:themeColor="text1"/>
          <w:highlight w:val="none"/>
          <w:u w:val="single"/>
          <w:lang w:eastAsia="zh-CN"/>
          <w14:textFill>
            <w14:solidFill>
              <w14:schemeClr w14:val="tx1"/>
            </w14:solidFill>
          </w14:textFill>
        </w:rPr>
      </w:pPr>
      <w:r>
        <w:rPr>
          <w:rFonts w:hint="eastAsia" w:ascii="宋体" w:hAnsi="宋体" w:cs="宋体"/>
          <w:b/>
          <w:bCs/>
          <w:color w:val="000000" w:themeColor="text1"/>
          <w:sz w:val="24"/>
          <w:szCs w:val="24"/>
          <w:highlight w:val="none"/>
          <w:u w:val="single"/>
          <w:lang w:val="en-US" w:eastAsia="zh-CN"/>
          <w14:textFill>
            <w14:solidFill>
              <w14:schemeClr w14:val="tx1"/>
            </w14:solidFill>
          </w14:textFill>
        </w:rPr>
        <w:t>注：供应商须</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在竞争性谈判</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响应</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文件中须提供现场踏勘证明。</w:t>
      </w:r>
    </w:p>
    <w:p>
      <w:pPr>
        <w:pStyle w:val="4"/>
        <w:pageBreakBefore w:val="0"/>
        <w:widowControl w:val="0"/>
        <w:kinsoku/>
        <w:wordWrap/>
        <w:overflowPunct/>
        <w:topLinePunct w:val="0"/>
        <w:autoSpaceDE/>
        <w:autoSpaceDN/>
        <w:bidi w:val="0"/>
        <w:adjustRightInd/>
        <w:spacing w:before="0" w:after="0" w:line="390" w:lineRule="exact"/>
        <w:textAlignment w:val="auto"/>
        <w:outlineLvl w:val="1"/>
        <w:rPr>
          <w:rFonts w:hint="eastAsia" w:ascii="宋体" w:hAnsi="宋体" w:eastAsia="宋体" w:cs="宋体"/>
          <w:b/>
          <w:bCs w:val="0"/>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lang w:eastAsia="zh-CN"/>
          <w14:textFill>
            <w14:solidFill>
              <w14:schemeClr w14:val="tx1"/>
            </w14:solidFill>
          </w14:textFill>
        </w:rPr>
        <w:t>九、联系方式</w:t>
      </w:r>
      <w:bookmarkEnd w:id="95"/>
      <w:bookmarkEnd w:id="96"/>
      <w:bookmarkEnd w:id="97"/>
      <w:bookmarkStart w:id="98" w:name="_Toc102227313"/>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99" w:name="_Toc26341"/>
      <w:bookmarkStart w:id="100" w:name="_Toc19360"/>
      <w:bookmarkStart w:id="101" w:name="_Toc32006"/>
      <w:bookmarkStart w:id="102" w:name="_Toc32476"/>
      <w:bookmarkStart w:id="103" w:name="_Toc13310"/>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w:t>
      </w:r>
      <w:bookmarkEnd w:id="99"/>
      <w:bookmarkEnd w:id="100"/>
      <w:bookmarkEnd w:id="101"/>
      <w:r>
        <w:rPr>
          <w:rFonts w:hint="eastAsia" w:ascii="宋体" w:hAnsi="宋体" w:eastAsia="宋体" w:cs="宋体"/>
          <w:color w:val="000000" w:themeColor="text1"/>
          <w:sz w:val="24"/>
          <w:szCs w:val="24"/>
          <w14:textFill>
            <w14:solidFill>
              <w14:schemeClr w14:val="tx1"/>
            </w14:solidFill>
          </w14:textFill>
        </w:rPr>
        <w:t>采 购 人：重庆市荣昌区人民医院</w:t>
      </w:r>
    </w:p>
    <w:p>
      <w:pPr>
        <w:pageBreakBefore w:val="0"/>
        <w:widowControl w:val="0"/>
        <w:kinsoku/>
        <w:wordWrap/>
        <w:overflowPunct/>
        <w:topLinePunct w:val="0"/>
        <w:autoSpaceDE/>
        <w:autoSpaceDN/>
        <w:bidi w:val="0"/>
        <w:adjustRightInd/>
        <w:snapToGrid w:val="0"/>
        <w:spacing w:line="390" w:lineRule="exact"/>
        <w:ind w:firstLine="1200" w:firstLineChars="5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 系 人：张</w:t>
      </w:r>
      <w:r>
        <w:rPr>
          <w:rFonts w:hint="eastAsia" w:ascii="宋体" w:hAnsi="宋体" w:eastAsia="宋体" w:cs="宋体"/>
          <w:color w:val="000000" w:themeColor="text1"/>
          <w:sz w:val="24"/>
          <w:szCs w:val="24"/>
          <w:lang w:eastAsia="zh-CN"/>
          <w14:textFill>
            <w14:solidFill>
              <w14:schemeClr w14:val="tx1"/>
            </w14:solidFill>
          </w14:textFill>
        </w:rPr>
        <w:t>女士</w:t>
      </w:r>
    </w:p>
    <w:p>
      <w:pPr>
        <w:pageBreakBefore w:val="0"/>
        <w:widowControl w:val="0"/>
        <w:kinsoku/>
        <w:wordWrap/>
        <w:overflowPunct/>
        <w:topLinePunct w:val="0"/>
        <w:autoSpaceDE/>
        <w:autoSpaceDN/>
        <w:bidi w:val="0"/>
        <w:adjustRightInd/>
        <w:snapToGrid w:val="0"/>
        <w:spacing w:line="390" w:lineRule="exact"/>
        <w:ind w:firstLine="1200" w:firstLineChars="5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联系电话：023-46331363</w:t>
      </w:r>
    </w:p>
    <w:p>
      <w:pPr>
        <w:pageBreakBefore w:val="0"/>
        <w:widowControl w:val="0"/>
        <w:kinsoku/>
        <w:wordWrap/>
        <w:overflowPunct/>
        <w:topLinePunct w:val="0"/>
        <w:autoSpaceDE/>
        <w:autoSpaceDN/>
        <w:bidi w:val="0"/>
        <w:adjustRightInd/>
        <w:snapToGrid w:val="0"/>
        <w:spacing w:line="390" w:lineRule="exact"/>
        <w:ind w:firstLine="1200" w:firstLineChars="5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现场踏勘联系人：蒋老师</w:t>
      </w:r>
    </w:p>
    <w:p>
      <w:pPr>
        <w:pageBreakBefore w:val="0"/>
        <w:widowControl w:val="0"/>
        <w:kinsoku/>
        <w:wordWrap/>
        <w:overflowPunct/>
        <w:topLinePunct w:val="0"/>
        <w:autoSpaceDE/>
        <w:autoSpaceDN/>
        <w:bidi w:val="0"/>
        <w:adjustRightInd/>
        <w:snapToGrid w:val="0"/>
        <w:spacing w:line="390" w:lineRule="exact"/>
        <w:ind w:firstLine="1200" w:firstLineChars="5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联系电话：</w:t>
      </w:r>
      <w:r>
        <w:rPr>
          <w:rFonts w:hint="eastAsia" w:ascii="宋体" w:hAnsi="宋体" w:eastAsia="宋体" w:cs="宋体"/>
          <w:color w:val="000000" w:themeColor="text1"/>
          <w:sz w:val="24"/>
          <w:szCs w:val="24"/>
          <w:lang w:val="en-US" w:eastAsia="zh-CN"/>
          <w14:textFill>
            <w14:solidFill>
              <w14:schemeClr w14:val="tx1"/>
            </w14:solidFill>
          </w14:textFill>
        </w:rPr>
        <w:t>15086721980</w:t>
      </w:r>
    </w:p>
    <w:p>
      <w:pPr>
        <w:pageBreakBefore w:val="0"/>
        <w:widowControl w:val="0"/>
        <w:kinsoku/>
        <w:wordWrap/>
        <w:overflowPunct/>
        <w:topLinePunct w:val="0"/>
        <w:autoSpaceDE/>
        <w:autoSpaceDN/>
        <w:bidi w:val="0"/>
        <w:adjustRightInd/>
        <w:snapToGrid w:val="0"/>
        <w:spacing w:line="390" w:lineRule="exact"/>
        <w:ind w:firstLine="1200" w:firstLineChars="5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联系地址：重庆市荣昌区广场北路三号</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04" w:name="_Toc15598"/>
      <w:bookmarkStart w:id="105" w:name="_Toc30190"/>
      <w:bookmarkStart w:id="106" w:name="_Toc15713"/>
      <w:r>
        <w:rPr>
          <w:rFonts w:hint="eastAsia" w:ascii="宋体" w:hAnsi="宋体" w:eastAsia="宋体" w:cs="宋体"/>
          <w:color w:val="000000" w:themeColor="text1"/>
          <w:sz w:val="24"/>
          <w:szCs w:val="24"/>
          <w14:textFill>
            <w14:solidFill>
              <w14:schemeClr w14:val="tx1"/>
            </w14:solidFill>
          </w14:textFill>
        </w:rPr>
        <w:t>（三）采购代理机构：重庆优佳工程招标代理有限公司</w:t>
      </w:r>
      <w:bookmarkEnd w:id="104"/>
      <w:bookmarkEnd w:id="105"/>
      <w:bookmarkEnd w:id="106"/>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联</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系</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w:t>
      </w:r>
      <w:r>
        <w:rPr>
          <w:rFonts w:hint="eastAsia" w:ascii="宋体" w:hAnsi="宋体" w:cs="宋体"/>
          <w:color w:val="000000" w:themeColor="text1"/>
          <w:sz w:val="24"/>
          <w:szCs w:val="24"/>
          <w:lang w:val="en-US" w:eastAsia="zh-CN"/>
          <w14:textFill>
            <w14:solidFill>
              <w14:schemeClr w14:val="tx1"/>
            </w14:solidFill>
          </w14:textFill>
        </w:rPr>
        <w:t>白</w:t>
      </w:r>
      <w:r>
        <w:rPr>
          <w:rFonts w:hint="eastAsia" w:ascii="宋体" w:hAnsi="宋体" w:eastAsia="宋体" w:cs="宋体"/>
          <w:color w:val="000000" w:themeColor="text1"/>
          <w:sz w:val="24"/>
          <w:szCs w:val="24"/>
          <w:lang w:val="en-US" w:eastAsia="zh-CN"/>
          <w14:textFill>
            <w14:solidFill>
              <w14:schemeClr w14:val="tx1"/>
            </w14:solidFill>
          </w14:textFill>
        </w:rPr>
        <w:t>女士</w:t>
      </w: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val="0"/>
        <w:spacing w:line="39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联系电话：023-46338677 </w:t>
      </w:r>
      <w:r>
        <w:rPr>
          <w:rFonts w:hint="eastAsia" w:ascii="宋体" w:hAnsi="宋体" w:cs="宋体"/>
          <w:color w:val="000000" w:themeColor="text1"/>
          <w:sz w:val="24"/>
          <w:szCs w:val="24"/>
          <w:lang w:val="en-US" w:eastAsia="zh-CN"/>
          <w14:textFill>
            <w14:solidFill>
              <w14:schemeClr w14:val="tx1"/>
            </w14:solidFill>
          </w14:textFill>
        </w:rPr>
        <w:t xml:space="preserve"> 13896083087</w:t>
      </w:r>
    </w:p>
    <w:p>
      <w:pPr>
        <w:pageBreakBefore w:val="0"/>
        <w:widowControl w:val="0"/>
        <w:kinsoku/>
        <w:wordWrap/>
        <w:overflowPunct/>
        <w:topLinePunct w:val="0"/>
        <w:autoSpaceDE/>
        <w:autoSpaceDN/>
        <w:bidi w:val="0"/>
        <w:adjustRightInd/>
        <w:snapToGrid w:val="0"/>
        <w:spacing w:line="390" w:lineRule="exact"/>
        <w:ind w:firstLine="1200" w:firstLineChars="5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联系地址：重庆市荣昌区创新发展中心10楼17号</w:t>
      </w:r>
    </w:p>
    <w:p>
      <w:pPr>
        <w:rPr>
          <w:rFonts w:hint="eastAsia" w:ascii="宋体" w:hAnsi="宋体" w:eastAsia="宋体" w:cs="宋体"/>
          <w:b/>
          <w:color w:val="000000" w:themeColor="text1"/>
          <w:sz w:val="36"/>
          <w:szCs w:val="30"/>
          <w14:textFill>
            <w14:solidFill>
              <w14:schemeClr w14:val="tx1"/>
            </w14:solidFill>
          </w14:textFill>
        </w:rPr>
      </w:pPr>
      <w:r>
        <w:rPr>
          <w:rFonts w:hint="eastAsia" w:ascii="宋体" w:hAnsi="宋体" w:eastAsia="宋体" w:cs="宋体"/>
          <w:b/>
          <w:color w:val="000000" w:themeColor="text1"/>
          <w:sz w:val="36"/>
          <w:szCs w:val="30"/>
          <w14:textFill>
            <w14:solidFill>
              <w14:schemeClr w14:val="tx1"/>
            </w14:solidFill>
          </w14:textFill>
        </w:rPr>
        <w:br w:type="page"/>
      </w:r>
    </w:p>
    <w:p>
      <w:pPr>
        <w:pStyle w:val="13"/>
        <w:tabs>
          <w:tab w:val="right" w:leader="dot" w:pos="9402"/>
        </w:tabs>
        <w:spacing w:line="480" w:lineRule="exact"/>
        <w:ind w:left="0" w:leftChars="0"/>
        <w:jc w:val="center"/>
        <w:outlineLvl w:val="0"/>
        <w:rPr>
          <w:rFonts w:hint="eastAsia" w:ascii="宋体" w:hAnsi="宋体" w:eastAsia="宋体" w:cs="宋体"/>
          <w:b/>
          <w:color w:val="000000" w:themeColor="text1"/>
          <w:sz w:val="36"/>
          <w:szCs w:val="30"/>
          <w14:textFill>
            <w14:solidFill>
              <w14:schemeClr w14:val="tx1"/>
            </w14:solidFill>
          </w14:textFill>
        </w:rPr>
      </w:pPr>
      <w:bookmarkStart w:id="107" w:name="_Toc20999"/>
      <w:r>
        <w:rPr>
          <w:rFonts w:hint="eastAsia" w:ascii="宋体" w:hAnsi="宋体" w:eastAsia="宋体" w:cs="宋体"/>
          <w:b/>
          <w:color w:val="000000" w:themeColor="text1"/>
          <w:sz w:val="36"/>
          <w:szCs w:val="30"/>
          <w14:textFill>
            <w14:solidFill>
              <w14:schemeClr w14:val="tx1"/>
            </w14:solidFill>
          </w14:textFill>
        </w:rPr>
        <w:t>第二篇  供应商须知</w:t>
      </w:r>
      <w:bookmarkEnd w:id="98"/>
      <w:bookmarkEnd w:id="102"/>
      <w:bookmarkEnd w:id="103"/>
      <w:bookmarkEnd w:id="107"/>
    </w:p>
    <w:p>
      <w:pPr>
        <w:pStyle w:val="4"/>
        <w:pageBreakBefore w:val="0"/>
        <w:widowControl w:val="0"/>
        <w:kinsoku/>
        <w:wordWrap/>
        <w:overflowPunct/>
        <w:topLinePunct w:val="0"/>
        <w:autoSpaceDE/>
        <w:autoSpaceDN/>
        <w:bidi w:val="0"/>
        <w:adjustRightInd/>
        <w:spacing w:before="0" w:after="0" w:line="460" w:lineRule="exact"/>
        <w:textAlignment w:val="auto"/>
        <w:outlineLvl w:val="1"/>
        <w:rPr>
          <w:rFonts w:hint="eastAsia" w:ascii="宋体" w:hAnsi="宋体" w:eastAsia="宋体" w:cs="宋体"/>
          <w:b/>
          <w:bCs w:val="0"/>
          <w:color w:val="000000" w:themeColor="text1"/>
          <w:sz w:val="24"/>
          <w:szCs w:val="24"/>
          <w14:textFill>
            <w14:solidFill>
              <w14:schemeClr w14:val="tx1"/>
            </w14:solidFill>
          </w14:textFill>
        </w:rPr>
      </w:pPr>
      <w:bookmarkStart w:id="108" w:name="_Toc342913389"/>
      <w:bookmarkStart w:id="109" w:name="_Toc3053"/>
      <w:bookmarkStart w:id="110" w:name="_Toc19352"/>
      <w:bookmarkStart w:id="111" w:name="_Toc31596"/>
      <w:r>
        <w:rPr>
          <w:rFonts w:hint="eastAsia" w:ascii="宋体" w:hAnsi="宋体" w:eastAsia="宋体" w:cs="宋体"/>
          <w:b/>
          <w:bCs w:val="0"/>
          <w:color w:val="000000" w:themeColor="text1"/>
          <w:sz w:val="24"/>
          <w:szCs w:val="24"/>
          <w14:textFill>
            <w14:solidFill>
              <w14:schemeClr w14:val="tx1"/>
            </w14:solidFill>
          </w14:textFill>
        </w:rPr>
        <w:t>一、谈判费用</w:t>
      </w:r>
      <w:bookmarkEnd w:id="108"/>
      <w:bookmarkEnd w:id="109"/>
      <w:bookmarkEnd w:id="110"/>
      <w:bookmarkEnd w:id="111"/>
    </w:p>
    <w:p>
      <w:pPr>
        <w:pStyle w:val="19"/>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参与谈判的供应商应承担其编制响应文件与递交响应文件所涉及的一切费用，不论谈判结果如何，采购人和采购代理机构在任何情况下无义务也无责任承担这些费用。</w:t>
      </w:r>
    </w:p>
    <w:p>
      <w:pPr>
        <w:pStyle w:val="4"/>
        <w:pageBreakBefore w:val="0"/>
        <w:widowControl w:val="0"/>
        <w:kinsoku/>
        <w:wordWrap/>
        <w:overflowPunct/>
        <w:topLinePunct w:val="0"/>
        <w:autoSpaceDE/>
        <w:autoSpaceDN/>
        <w:bidi w:val="0"/>
        <w:adjustRightInd/>
        <w:spacing w:before="0" w:after="0" w:line="460" w:lineRule="exact"/>
        <w:textAlignment w:val="auto"/>
        <w:outlineLvl w:val="1"/>
        <w:rPr>
          <w:rFonts w:hint="eastAsia" w:ascii="宋体" w:hAnsi="宋体" w:eastAsia="宋体" w:cs="宋体"/>
          <w:b/>
          <w:bCs w:val="0"/>
          <w:color w:val="000000" w:themeColor="text1"/>
          <w:sz w:val="24"/>
          <w:szCs w:val="24"/>
          <w14:textFill>
            <w14:solidFill>
              <w14:schemeClr w14:val="tx1"/>
            </w14:solidFill>
          </w14:textFill>
        </w:rPr>
      </w:pPr>
      <w:bookmarkStart w:id="112" w:name="_Toc1034"/>
      <w:bookmarkStart w:id="113" w:name="_Toc342913391"/>
      <w:bookmarkStart w:id="114" w:name="_Toc7868"/>
      <w:bookmarkStart w:id="115" w:name="_Toc16849"/>
      <w:r>
        <w:rPr>
          <w:rFonts w:hint="eastAsia" w:ascii="宋体" w:hAnsi="宋体" w:eastAsia="宋体" w:cs="宋体"/>
          <w:b/>
          <w:bCs w:val="0"/>
          <w:color w:val="000000" w:themeColor="text1"/>
          <w:sz w:val="24"/>
          <w:szCs w:val="24"/>
          <w14:textFill>
            <w14:solidFill>
              <w14:schemeClr w14:val="tx1"/>
            </w14:solidFill>
          </w14:textFill>
        </w:rPr>
        <w:t>二、竞争性谈判文件</w:t>
      </w:r>
      <w:bookmarkEnd w:id="112"/>
      <w:bookmarkEnd w:id="113"/>
      <w:bookmarkEnd w:id="114"/>
      <w:bookmarkEnd w:id="115"/>
      <w:r>
        <w:rPr>
          <w:rFonts w:hint="eastAsia" w:ascii="宋体" w:hAnsi="宋体" w:eastAsia="宋体" w:cs="宋体"/>
          <w:b/>
          <w:bCs w:val="0"/>
          <w:color w:val="000000" w:themeColor="text1"/>
          <w:sz w:val="24"/>
          <w:szCs w:val="24"/>
          <w14:textFill>
            <w14:solidFill>
              <w14:schemeClr w14:val="tx1"/>
            </w14:solidFill>
          </w14:textFill>
        </w:rPr>
        <w:tab/>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1、竞争性谈判文件由竞争性谈判邀请书、供应商须知、谈判项目技术需求、谈判项目服务需求、合同草案条款、响应文件格式要求六部分组成。</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2、采购人（或采购代理机构）所作的一切有效的修改及补充，都是竞争性谈判文件不可分割的部分。</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3、竞争性谈判文件的解释</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如对竞争性谈判文件有疑问，必须以书面形式在谈判截止时间1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116" w:name="_Toc318166429"/>
      <w:bookmarkStart w:id="117" w:name="_Toc318159349"/>
      <w:bookmarkStart w:id="118" w:name="_Toc318159780"/>
      <w:bookmarkStart w:id="119" w:name="_Toc318159160"/>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4、本竞争性谈判文件中，谈判小组根据与供应商谈判情况可能实质性变动的内容为竞争性谈判文件第三、四、五篇全部内容。</w:t>
      </w:r>
    </w:p>
    <w:bookmarkEnd w:id="116"/>
    <w:bookmarkEnd w:id="117"/>
    <w:bookmarkEnd w:id="118"/>
    <w:bookmarkEnd w:id="119"/>
    <w:p>
      <w:pPr>
        <w:pStyle w:val="4"/>
        <w:pageBreakBefore w:val="0"/>
        <w:widowControl w:val="0"/>
        <w:kinsoku/>
        <w:wordWrap/>
        <w:overflowPunct/>
        <w:topLinePunct w:val="0"/>
        <w:autoSpaceDE/>
        <w:autoSpaceDN/>
        <w:bidi w:val="0"/>
        <w:adjustRightInd/>
        <w:spacing w:before="0" w:after="0" w:line="460" w:lineRule="exact"/>
        <w:textAlignment w:val="auto"/>
        <w:outlineLvl w:val="1"/>
        <w:rPr>
          <w:rFonts w:hint="eastAsia" w:ascii="宋体" w:hAnsi="宋体" w:eastAsia="宋体" w:cs="宋体"/>
          <w:b/>
          <w:bCs w:val="0"/>
          <w:color w:val="000000" w:themeColor="text1"/>
          <w:sz w:val="24"/>
          <w:szCs w:val="24"/>
          <w14:textFill>
            <w14:solidFill>
              <w14:schemeClr w14:val="tx1"/>
            </w14:solidFill>
          </w14:textFill>
        </w:rPr>
      </w:pPr>
      <w:bookmarkStart w:id="120" w:name="_Toc26870"/>
      <w:bookmarkStart w:id="121" w:name="_Toc179714297"/>
      <w:bookmarkStart w:id="122" w:name="_Toc102227318"/>
      <w:bookmarkStart w:id="123" w:name="_Toc342913392"/>
      <w:bookmarkStart w:id="124" w:name="_Toc28757"/>
      <w:bookmarkStart w:id="125" w:name="_Toc19752"/>
      <w:r>
        <w:rPr>
          <w:rFonts w:hint="eastAsia" w:ascii="宋体" w:hAnsi="宋体" w:eastAsia="宋体" w:cs="宋体"/>
          <w:b/>
          <w:bCs w:val="0"/>
          <w:color w:val="000000" w:themeColor="text1"/>
          <w:sz w:val="24"/>
          <w:szCs w:val="24"/>
          <w14:textFill>
            <w14:solidFill>
              <w14:schemeClr w14:val="tx1"/>
            </w14:solidFill>
          </w14:textFill>
        </w:rPr>
        <w:t>三、谈判要求</w:t>
      </w:r>
      <w:bookmarkEnd w:id="120"/>
      <w:bookmarkEnd w:id="121"/>
      <w:bookmarkEnd w:id="122"/>
      <w:bookmarkEnd w:id="123"/>
      <w:bookmarkEnd w:id="124"/>
      <w:bookmarkEnd w:id="125"/>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供应商应当按照竞争性谈判文件的要求编制响应文件，并对竞争性谈判文件提出的要求和条件作出实质性响应，响应文件原则上采用软面订本，同时应编制完整的页码、目录。</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1.1响应文件组成</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2联合体</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1.2.1两个以上供应商可以组成一个联合体，以一个供应商的身份共同参与谈判。</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1.2.2以联合体形式参加谈判的，联合体各方均应满足供应商资格条件（详见“第一篇”）联合体中有同类资质的供应商按照联合体分工承担相同工作的，应当按照资质等级较低的供应商确定资质等级。</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1.2.4以联合体形式参加政府采购活动的，联合体各方不得再单独参加或者与其他供应商另外组成联合体参加同一合同项下的政府采购活动。</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1.2.5供应商为联合体的，可以由联合体中的一方或者多方共同交纳保证金，其交纳的保证金对联合体各方均具有约束力。</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1.2.6联合体业绩计算，按照共同联合协议分工认定。</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1.2.7以联合体形式参加谈判的，联合体各方均应提供：“参加政府采购活动前三年内，在经营活动中没有重大违法记录”的书面声明、信用中国网站（www.creditchina.gov.cn）“信用信息”（包括“失信被执行人”及“重大税收违法案件当事人名单”）及“政府行政许可与行政处罚”查询结果以及中国政府采购网（www.ccgp.gov.cn）“政府采购严重违法失信行为纪录名单”查询结果（上述两个网站查询结果网页打印件并加盖供应商公章）。查询时间为本项目采购公告发布之日起至递交响应文件截止时间前。</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谈判有效期：响应文件及有关承诺文件有效期为谈判开始时间起90天。</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2、保证金：</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2.1供应商提交保证金金额和方式详见“第一篇  五、保证金”；</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2.2发生以下情况之一者，保证金不予退还：</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2.2.1供应商在提交响应文件截止时间后撤回响应文件的；</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2.2.2供应商在响应文件中提供虚假材料的；</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2.2.3除因不可抗力或竞争性谈判文件认可的情形以外，成交供应商不与采购人签订合同的；</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2.2.4供应商与采购人、其他供应商或者采购代理机构恶意串通的；</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2.2.5成交供应商不按规定的时间或拒绝按成交状态签订合同（即不按照采购文件确定的合同文本以及采购标的、规格型号、采购金额、采购数量、技术和服务要求等事项签订政府采购合同的）。</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报价要求</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3.1供应商应按要求填写相应清单表格。供应商的竞争性报价应是本工程合同段谈判范围内的全部工程的谈判报价，并以供应商在工程量清单中提出的单价和总价为依据。</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供应商应认真填写工程量清单中所列的本合同各工程子目的单价和总价。供应商没有填入单价或总价的工程子目，采购人将认为该子目的价款已包括在工程量清单其他子目的单价和总价中。供应商在工程量清单中多报的子目和单价或总价发包人将不予接受，并将被视为重大偏差。</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本工程由供应商以谈判文件、合同条件、工程量清单、本次谈判范围的施工设计图纸、国家技术和经济规范及标准、《建设工程工程量清单计价规范》（GB50500-2013）进行编制，结合《重庆市市政工程计价定额》（CQSZDE-2018）、《重庆市通用安装定额》（CQAZDE-2018）、《重庆市建设工程施工机械台班定额》（CQJXDE-2018）、《重庆市建设工程施工仪器仪表台班定额》（CQYQYBDE-2018）、《重庆市建设工程费用定额》（CQFYDE-2018）及其相关配套文件进行组价。响应报价应包括消防工程费用、土建工程费用、协调费用、人工费、材料费、机械使用费、管理费、风险费、利润、安全文明施工费、设备费、规费、税金、保险费、除渣转运、各种措施费用以及政策性文件规定全部费用。各供应商应结合自身实力、市场行情自主合理报价。因成交供应商自身原因造成漏报、少报皆由其自行承担责任，采购人不再补偿。成交后不得因最高限价存在偏差等要求调整和重新核定综合单价等，也不得提出任何补偿要求。不得因低价成交等因素而要求增加工程内容、提高相关费用等事项。</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3.4人工工日价格按照合同施工期间《重庆工程造价信息》公布的荣昌地区指导价均价执行。</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3.5材料价格合同施工期间《重庆工程造价信息》公布的荣昌地区指导价均价执行；未有的材料价格必须经采购人认质认价后办理结算。</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3.6工程费用、安全文明施工费按照《重庆市建设工程费用定额》（CQFYDE-2018）规定的专业工程类别及费率执行。</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3.7税金按照《重庆市城乡建设委员会关于适用增值税新税率调整建设工程计价依据的通知》(渝建〔2018〕195号）进行计算，增值税按一般计税法。</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3.8本项目质量检测按照渝建〔2015〕420号文件执行。</w:t>
      </w:r>
    </w:p>
    <w:p>
      <w:pPr>
        <w:keepNext w:val="0"/>
        <w:keepLines w:val="0"/>
        <w:pageBreakBefore w:val="0"/>
        <w:widowControl w:val="0"/>
        <w:kinsoku/>
        <w:wordWrap/>
        <w:overflowPunct/>
        <w:topLinePunct w:val="0"/>
        <w:autoSpaceDE/>
        <w:autoSpaceDN/>
        <w:bidi w:val="0"/>
        <w:adjustRightInd/>
        <w:snapToGrid w:val="0"/>
        <w:spacing w:line="420" w:lineRule="exact"/>
        <w:ind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3.9按政策和合同约定的应由成交供应商交纳的各种保险费由成交供应商自行投保，保险费由成交供应商承担并支付，并根据企业自身和本工程情况，包含在报价中。</w:t>
      </w:r>
    </w:p>
    <w:p>
      <w:pPr>
        <w:keepNext w:val="0"/>
        <w:keepLines w:val="0"/>
        <w:pageBreakBefore w:val="0"/>
        <w:widowControl w:val="0"/>
        <w:kinsoku/>
        <w:wordWrap/>
        <w:overflowPunct/>
        <w:topLinePunct w:val="0"/>
        <w:autoSpaceDE/>
        <w:autoSpaceDN/>
        <w:bidi w:val="0"/>
        <w:adjustRightInd/>
        <w:snapToGrid w:val="0"/>
        <w:spacing w:line="420" w:lineRule="exact"/>
        <w:ind w:firstLine="48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3.10采购人在工程量清单中所列出的清单编码、项目名称、项目特征及主要工程内容、计量单位、工程量、暂列金额及暂定金额、暂估价、清单填报顺序等供应商不得修改。</w:t>
      </w:r>
    </w:p>
    <w:p>
      <w:pPr>
        <w:keepNext w:val="0"/>
        <w:keepLines w:val="0"/>
        <w:pageBreakBefore w:val="0"/>
        <w:widowControl w:val="0"/>
        <w:kinsoku/>
        <w:wordWrap/>
        <w:overflowPunct/>
        <w:topLinePunct w:val="0"/>
        <w:autoSpaceDE/>
        <w:autoSpaceDN/>
        <w:bidi w:val="0"/>
        <w:adjustRightInd/>
        <w:snapToGrid w:val="0"/>
        <w:spacing w:line="420" w:lineRule="exact"/>
        <w:ind w:firstLine="480"/>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3.11本工程采购将对谈判总报价及所有子目单项报价设置最高限价，</w:t>
      </w:r>
      <w:r>
        <w:rPr>
          <w:rFonts w:hint="eastAsia" w:ascii="宋体" w:hAnsi="宋体" w:eastAsia="宋体" w:cs="宋体"/>
          <w:b/>
          <w:bCs/>
          <w:color w:val="000000" w:themeColor="text1"/>
          <w:sz w:val="24"/>
          <w:szCs w:val="24"/>
          <w:u w:val="single"/>
          <w:lang w:val="en-US" w:eastAsia="zh-CN"/>
          <w14:textFill>
            <w14:solidFill>
              <w14:schemeClr w14:val="tx1"/>
            </w14:solidFill>
          </w14:textFill>
        </w:rPr>
        <w:t>最高限价为大写：</w:t>
      </w:r>
      <w:r>
        <w:rPr>
          <w:rFonts w:hint="eastAsia" w:ascii="宋体" w:hAnsi="宋体" w:cs="宋体"/>
          <w:b/>
          <w:bCs/>
          <w:color w:val="000000" w:themeColor="text1"/>
          <w:sz w:val="24"/>
          <w:szCs w:val="24"/>
          <w:u w:val="single"/>
          <w:lang w:val="en-US" w:eastAsia="zh-CN"/>
          <w14:textFill>
            <w14:solidFill>
              <w14:schemeClr w14:val="tx1"/>
            </w14:solidFill>
          </w14:textFill>
        </w:rPr>
        <w:t>伍拾伍万壹仟壹佰伍拾陆元陆角陆分</w:t>
      </w:r>
      <w:r>
        <w:rPr>
          <w:rFonts w:hint="eastAsia" w:ascii="宋体" w:hAnsi="宋体" w:eastAsia="宋体" w:cs="宋体"/>
          <w:b/>
          <w:bCs/>
          <w:color w:val="000000" w:themeColor="text1"/>
          <w:sz w:val="24"/>
          <w:szCs w:val="24"/>
          <w:u w:val="single"/>
          <w:lang w:val="en-US" w:eastAsia="zh-CN"/>
          <w14:textFill>
            <w14:solidFill>
              <w14:schemeClr w14:val="tx1"/>
            </w14:solidFill>
          </w14:textFill>
        </w:rPr>
        <w:t>（小写：551156.66元），其中安全文明施工费暂定金额为大写：</w:t>
      </w:r>
      <w:r>
        <w:rPr>
          <w:rFonts w:hint="eastAsia" w:ascii="宋体" w:hAnsi="宋体" w:cs="宋体"/>
          <w:b/>
          <w:bCs/>
          <w:color w:val="000000" w:themeColor="text1"/>
          <w:sz w:val="24"/>
          <w:szCs w:val="24"/>
          <w:u w:val="single"/>
          <w:lang w:val="en-US" w:eastAsia="zh-CN"/>
          <w14:textFill>
            <w14:solidFill>
              <w14:schemeClr w14:val="tx1"/>
            </w14:solidFill>
          </w14:textFill>
        </w:rPr>
        <w:t>贰万叁仟零叁拾玖元叁角捌分</w:t>
      </w:r>
      <w:r>
        <w:rPr>
          <w:rFonts w:hint="eastAsia" w:ascii="宋体" w:hAnsi="宋体" w:eastAsia="宋体" w:cs="宋体"/>
          <w:b/>
          <w:bCs/>
          <w:color w:val="000000" w:themeColor="text1"/>
          <w:sz w:val="24"/>
          <w:szCs w:val="24"/>
          <w:u w:val="single"/>
          <w:lang w:val="en-US" w:eastAsia="zh-CN"/>
          <w14:textFill>
            <w14:solidFill>
              <w14:schemeClr w14:val="tx1"/>
            </w14:solidFill>
          </w14:textFill>
        </w:rPr>
        <w:t>（小写：</w:t>
      </w:r>
      <w:r>
        <w:rPr>
          <w:rFonts w:hint="eastAsia" w:ascii="宋体" w:hAnsi="宋体" w:cs="宋体"/>
          <w:b/>
          <w:bCs/>
          <w:color w:val="000000" w:themeColor="text1"/>
          <w:sz w:val="24"/>
          <w:szCs w:val="24"/>
          <w:u w:val="single"/>
          <w:lang w:val="en-US" w:eastAsia="zh-CN"/>
          <w14:textFill>
            <w14:solidFill>
              <w14:schemeClr w14:val="tx1"/>
            </w14:solidFill>
          </w14:textFill>
        </w:rPr>
        <w:t>23039.38</w:t>
      </w:r>
      <w:r>
        <w:rPr>
          <w:rFonts w:hint="eastAsia" w:ascii="宋体" w:hAnsi="宋体" w:eastAsia="宋体" w:cs="宋体"/>
          <w:b/>
          <w:bCs/>
          <w:color w:val="000000" w:themeColor="text1"/>
          <w:sz w:val="24"/>
          <w:szCs w:val="24"/>
          <w:u w:val="single"/>
          <w:lang w:val="en-US" w:eastAsia="zh-CN"/>
          <w14:textFill>
            <w14:solidFill>
              <w14:schemeClr w14:val="tx1"/>
            </w14:solidFill>
          </w14:textFill>
        </w:rPr>
        <w:t>元）</w:t>
      </w:r>
      <w:r>
        <w:rPr>
          <w:rFonts w:hint="eastAsia" w:ascii="宋体" w:hAnsi="宋体" w:eastAsia="宋体" w:cs="宋体"/>
          <w:color w:val="000000" w:themeColor="text1"/>
          <w:sz w:val="24"/>
          <w:szCs w:val="24"/>
          <w:lang w:val="en-US" w:eastAsia="zh-CN"/>
          <w14:textFill>
            <w14:solidFill>
              <w14:schemeClr w14:val="tx1"/>
            </w14:solidFill>
          </w14:textFill>
        </w:rPr>
        <w:t>不作为报价，在谈判时，必须按暂定金额填报，不得浮动，不得删减，否则视为无效响应。供应商填写的谈判总报价及子目单项报价均不得超过采购人公布的最高限价。因成交供应商自身原因造成漏报、少报皆由其自行承担责任，采购人不再补偿。</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、提交响应文件的份数和签署</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.1响应文件一式</w:t>
      </w:r>
      <w:r>
        <w:rPr>
          <w:rFonts w:hint="eastAsia" w:ascii="宋体" w:hAnsi="宋体" w:eastAsia="宋体" w:cs="宋体"/>
          <w:color w:val="000000" w:themeColor="text1"/>
          <w:sz w:val="24"/>
          <w:szCs w:val="24"/>
          <w:lang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份，其中正本一份，副本</w:t>
      </w: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份，电子文档一份（电子文档内容应与投标文件正本一致，推荐采用U盘为文件载体）；每套纸质文件须在封面清楚地标明“正本”、“副本”或“电子文档”，副本应为正本的完整复印件，副本与正本不一致时以正本为准。响应文件电子文档与纸质响应文件正本不一致时，以纸质响应文件正本为准。</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.2在响应文件正本中，竞争性谈判文件第六篇响应文件格式中规定签字、盖章的地方必须按其规定签字、盖章。响应文件正本须加盖供应商公章。</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、响应文件的递交</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.1响应文件的密封与标记</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响应文件的正本、副本均应密封送达谈判地点，应在封套上注明项目名称、投标人名称。若正本、副本、电子文档分别进行密封的，还应在封套上注明“正本”、“副本”、“电子文档”字样。封套的封口处应加盖响应人公章或由法定代表人授权代表签字。</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.2响应文件投递截止时间：参阅竞争性谈判邀请书。</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、响应文件语言：简体中文</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、供应商参与人员</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各个供应商可派1-2名代表参与谈判，至少1人应为法定代表人或具有法定代表人授权委托书的授权代表。</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、无效谈判</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供应商发生以下条款情况之一者，视为无效谈判，其响应文件将被拒绝：</w:t>
      </w:r>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.1不符合规定的基本资格条件或特定资格条件；</w:t>
      </w:r>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.2法定代表人或其授权代表未参加谈判；</w:t>
      </w:r>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.3供应商未按照竞争性谈判文件的要求缴纳保证金；</w:t>
      </w:r>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.4响应文件不按规定签字、盖章；</w:t>
      </w:r>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.5最后报价超过采购预算；</w:t>
      </w:r>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.6供应商响应文件内容有与国家现行法律法规相违背的内容，或附有采购人无法接受的条件。</w:t>
      </w:r>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26" w:name="_Toc308029822"/>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.7除按照采购文件规定提交备选标的以外，供应商同时提交两份或者多份内容不同的响应文件，或者在同一份响应文件中对同一采购内容报有两个或者多个报价，</w:t>
      </w:r>
      <w:bookmarkEnd w:id="126"/>
      <w:bookmarkStart w:id="127" w:name="_Toc308029823"/>
      <w:r>
        <w:rPr>
          <w:rFonts w:hint="eastAsia" w:ascii="宋体" w:hAnsi="宋体" w:eastAsia="宋体" w:cs="宋体"/>
          <w:color w:val="000000" w:themeColor="text1"/>
          <w:sz w:val="24"/>
          <w:szCs w:val="24"/>
          <w14:textFill>
            <w14:solidFill>
              <w14:schemeClr w14:val="tx1"/>
            </w14:solidFill>
          </w14:textFill>
        </w:rPr>
        <w:t>并未声明以哪个报价为准的</w:t>
      </w:r>
      <w:bookmarkEnd w:id="127"/>
      <w:bookmarkStart w:id="128" w:name="_Toc308029824"/>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.8供应商未按采购文件要求编制响应文件的</w:t>
      </w:r>
      <w:bookmarkEnd w:id="128"/>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29" w:name="_Toc308029826"/>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.9已标价工程量清单及组价文件汇总金额与竞争性报价函报价不一致的</w:t>
      </w:r>
      <w:bookmarkEnd w:id="129"/>
      <w:bookmarkStart w:id="130" w:name="_Toc308029827"/>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.10供应商谈判报价总报价或者清单报价中任何一项超过最高限价的</w:t>
      </w:r>
      <w:bookmarkEnd w:id="130"/>
      <w:r>
        <w:rPr>
          <w:rFonts w:hint="eastAsia" w:ascii="宋体" w:hAnsi="宋体" w:eastAsia="宋体" w:cs="宋体"/>
          <w:color w:val="000000" w:themeColor="text1"/>
          <w:sz w:val="24"/>
          <w:szCs w:val="24"/>
          <w14:textFill>
            <w14:solidFill>
              <w14:schemeClr w14:val="tx1"/>
            </w14:solidFill>
          </w14:textFill>
        </w:rPr>
        <w:t>。</w:t>
      </w:r>
      <w:bookmarkStart w:id="131" w:name="_Toc308029828"/>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.11采购人的采购预算中如有暂定（暂列）金额而供应商在作响应预算时改变了采购人的暂定（暂列）金额作的响应预算的；或者供应商在作预算时更改了采购人的</w:t>
      </w:r>
      <w:bookmarkEnd w:id="131"/>
      <w:bookmarkStart w:id="132" w:name="_Toc308029829"/>
      <w:r>
        <w:rPr>
          <w:rFonts w:hint="eastAsia" w:ascii="宋体" w:hAnsi="宋体" w:eastAsia="宋体" w:cs="宋体"/>
          <w:color w:val="000000" w:themeColor="text1"/>
          <w:sz w:val="24"/>
          <w:szCs w:val="24"/>
          <w14:textFill>
            <w14:solidFill>
              <w14:schemeClr w14:val="tx1"/>
            </w14:solidFill>
          </w14:textFill>
        </w:rPr>
        <w:t>预算工程量</w:t>
      </w:r>
      <w:r>
        <w:rPr>
          <w:rFonts w:hint="eastAsia" w:ascii="宋体" w:hAnsi="宋体" w:eastAsia="宋体" w:cs="宋体"/>
          <w:color w:val="000000" w:themeColor="text1"/>
          <w:sz w:val="24"/>
          <w:szCs w:val="24"/>
          <w:lang w:eastAsia="zh-CN"/>
          <w14:textFill>
            <w14:solidFill>
              <w14:schemeClr w14:val="tx1"/>
            </w14:solidFill>
          </w14:textFill>
        </w:rPr>
        <w:t>及预算表顺序</w:t>
      </w:r>
      <w:r>
        <w:rPr>
          <w:rFonts w:hint="eastAsia" w:ascii="宋体" w:hAnsi="宋体" w:eastAsia="宋体" w:cs="宋体"/>
          <w:color w:val="000000" w:themeColor="text1"/>
          <w:sz w:val="24"/>
          <w:szCs w:val="24"/>
          <w14:textFill>
            <w14:solidFill>
              <w14:schemeClr w14:val="tx1"/>
            </w14:solidFill>
          </w14:textFill>
        </w:rPr>
        <w:t>作响应预算的；或者更改了采购人的清单描述</w:t>
      </w:r>
      <w:r>
        <w:rPr>
          <w:rFonts w:hint="eastAsia" w:ascii="宋体" w:hAnsi="宋体" w:eastAsia="宋体" w:cs="宋体"/>
          <w:color w:val="000000" w:themeColor="text1"/>
          <w:sz w:val="24"/>
          <w:szCs w:val="24"/>
          <w:lang w:eastAsia="zh-CN"/>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清单顺序的</w:t>
      </w:r>
      <w:bookmarkEnd w:id="132"/>
      <w:bookmarkStart w:id="133" w:name="_Toc308029830"/>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.12供应商报价明显低于预算市场价，而供应商又不能证明其合理性的</w:t>
      </w:r>
      <w:bookmarkEnd w:id="133"/>
      <w:bookmarkStart w:id="134" w:name="_Toc308029833"/>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.13响应工期超过采购文件规定的工期的</w:t>
      </w:r>
      <w:bookmarkEnd w:id="134"/>
      <w:bookmarkStart w:id="135" w:name="_Toc308029834"/>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36" w:name="_Toc308029851"/>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响应文件未实质性响应采购文件的要求和条件属于重大偏差，凡经谈判小组认定有重大偏差的响应文件，该响应文件为无效响应文件，谈判小组认定为无效</w:t>
      </w:r>
      <w:bookmarkEnd w:id="136"/>
      <w:bookmarkStart w:id="137" w:name="_Toc308029852"/>
      <w:r>
        <w:rPr>
          <w:rFonts w:hint="eastAsia" w:ascii="宋体" w:hAnsi="宋体" w:eastAsia="宋体" w:cs="宋体"/>
          <w:color w:val="000000" w:themeColor="text1"/>
          <w:sz w:val="24"/>
          <w:szCs w:val="24"/>
          <w14:textFill>
            <w14:solidFill>
              <w14:schemeClr w14:val="tx1"/>
            </w14:solidFill>
          </w14:textFill>
        </w:rPr>
        <w:t>的响应文件的不再进行详细评审。</w:t>
      </w:r>
      <w:bookmarkEnd w:id="137"/>
    </w:p>
    <w:bookmarkEnd w:id="135"/>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38" w:name="_Toc308029837"/>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响应文件中法定代表人印章与验证的法定代表人姓名不一致的，或者</w:t>
      </w:r>
      <w:bookmarkEnd w:id="138"/>
      <w:bookmarkStart w:id="139" w:name="_Toc308029838"/>
      <w:r>
        <w:rPr>
          <w:rFonts w:hint="eastAsia" w:ascii="宋体" w:hAnsi="宋体" w:eastAsia="宋体" w:cs="宋体"/>
          <w:color w:val="000000" w:themeColor="text1"/>
          <w:sz w:val="24"/>
          <w:szCs w:val="24"/>
          <w14:textFill>
            <w14:solidFill>
              <w14:schemeClr w14:val="tx1"/>
            </w14:solidFill>
          </w14:textFill>
        </w:rPr>
        <w:t>供应商法定（委托）授权代表人没有合法、有效的委托（授权）书（原件）的</w:t>
      </w:r>
      <w:bookmarkEnd w:id="139"/>
      <w:bookmarkStart w:id="140" w:name="_Toc308029839"/>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谈判时供应商出具或应出具的各种证件不符合采购文件要求的</w:t>
      </w:r>
      <w:bookmarkEnd w:id="140"/>
      <w:bookmarkStart w:id="141" w:name="_Toc308029843"/>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采购文件中要求的响应文件的几个组成部分的任一部分被认定为无效的</w:t>
      </w:r>
      <w:bookmarkEnd w:id="141"/>
      <w:bookmarkStart w:id="142" w:name="_Toc308029844"/>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响应文件附有采购人不能接受的条件的</w:t>
      </w:r>
      <w:bookmarkEnd w:id="142"/>
      <w:bookmarkStart w:id="143" w:name="_Toc308029845"/>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响应文件内容不全或字迹模糊辨认不清，影响评审、定标的</w:t>
      </w:r>
      <w:bookmarkEnd w:id="143"/>
      <w:bookmarkStart w:id="144" w:name="_Toc308029847"/>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评审过程中，采购人或谈判小组发现供应商以他人名义响应、串通响应、欺诈、威胁、以行贿手段或其他弄虚作假方式谋取成为成交供应商的、采取可能影响评审公正性的</w:t>
      </w:r>
      <w:bookmarkEnd w:id="144"/>
      <w:bookmarkStart w:id="145" w:name="_Toc308029848"/>
      <w:r>
        <w:rPr>
          <w:rFonts w:hint="eastAsia" w:ascii="宋体" w:hAnsi="宋体" w:eastAsia="宋体" w:cs="宋体"/>
          <w:color w:val="000000" w:themeColor="text1"/>
          <w:sz w:val="24"/>
          <w:szCs w:val="24"/>
          <w14:textFill>
            <w14:solidFill>
              <w14:schemeClr w14:val="tx1"/>
            </w14:solidFill>
          </w14:textFill>
        </w:rPr>
        <w:t>不正当手段的</w:t>
      </w:r>
      <w:bookmarkEnd w:id="145"/>
      <w:bookmarkStart w:id="146" w:name="_Toc308029849"/>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出现影响采购公正的违法、违规行为的</w:t>
      </w:r>
      <w:bookmarkEnd w:id="146"/>
      <w:bookmarkStart w:id="147" w:name="_Toc308029850"/>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434"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法律法规和采购文件规定的其它无效响应情形</w:t>
      </w:r>
      <w:bookmarkEnd w:id="147"/>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48" w:name="_Toc28996"/>
      <w:bookmarkStart w:id="149" w:name="_Toc22175"/>
      <w:bookmarkStart w:id="150" w:name="_Toc10398"/>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、采购代理服务费</w:t>
      </w:r>
      <w:bookmarkEnd w:id="148"/>
      <w:bookmarkEnd w:id="149"/>
      <w:bookmarkEnd w:id="150"/>
    </w:p>
    <w:p>
      <w:pPr>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供应商成交后在领取成交通知书前向采购代理机构缴纳采购代理服务费，采购代理服务费的收取标准按照以下标准执行</w:t>
      </w:r>
      <w:r>
        <w:rPr>
          <w:rFonts w:hint="eastAsia" w:ascii="宋体" w:hAnsi="宋体" w:eastAsia="宋体" w:cs="宋体"/>
          <w:color w:val="000000" w:themeColor="text1"/>
          <w:sz w:val="24"/>
          <w:szCs w:val="24"/>
          <w:lang w:eastAsia="zh-CN"/>
          <w14:textFill>
            <w14:solidFill>
              <w14:schemeClr w14:val="tx1"/>
            </w14:solidFill>
          </w14:textFill>
        </w:rPr>
        <w:t>，不足</w:t>
      </w:r>
      <w:r>
        <w:rPr>
          <w:rFonts w:hint="eastAsia" w:ascii="宋体" w:hAnsi="宋体" w:eastAsia="宋体" w:cs="宋体"/>
          <w:color w:val="000000" w:themeColor="text1"/>
          <w:sz w:val="24"/>
          <w:szCs w:val="24"/>
          <w:lang w:val="en-US" w:eastAsia="zh-CN"/>
          <w14:textFill>
            <w14:solidFill>
              <w14:schemeClr w14:val="tx1"/>
            </w14:solidFill>
          </w14:textFill>
        </w:rPr>
        <w:t>3000元按3000元收取</w:t>
      </w:r>
      <w:r>
        <w:rPr>
          <w:rFonts w:hint="eastAsia" w:ascii="宋体" w:hAnsi="宋体" w:eastAsia="宋体" w:cs="宋体"/>
          <w:color w:val="000000" w:themeColor="text1"/>
          <w:sz w:val="24"/>
          <w:szCs w:val="24"/>
          <w14:textFill>
            <w14:solidFill>
              <w14:schemeClr w14:val="tx1"/>
            </w14:solidFill>
          </w14:textFill>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1970"/>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op w:val="single" w:color="auto" w:sz="4" w:space="0"/>
              <w:left w:val="single" w:color="auto" w:sz="4" w:space="0"/>
              <w:bottom w:val="single" w:color="auto" w:sz="4" w:space="0"/>
              <w:right w:val="single" w:color="auto" w:sz="4" w:space="0"/>
              <w:tl2br w:val="single" w:color="auto" w:sz="4" w:space="0"/>
            </w:tcBorders>
            <w:noWrap/>
          </w:tcPr>
          <w:p>
            <w:pPr>
              <w:pageBreakBefore w:val="0"/>
              <w:widowControl w:val="0"/>
              <w:kinsoku/>
              <w:wordWrap/>
              <w:overflowPunct/>
              <w:topLinePunct w:val="0"/>
              <w:autoSpaceDE/>
              <w:autoSpaceDN/>
              <w:bidi w:val="0"/>
              <w:adjustRightInd/>
              <w:snapToGrid w:val="0"/>
              <w:spacing w:line="460" w:lineRule="exact"/>
              <w:ind w:firstLine="1440" w:firstLineChars="6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mc:AlternateContent>
                <mc:Choice Requires="wps">
                  <w:drawing>
                    <wp:anchor distT="0" distB="0" distL="0" distR="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026" name="直接连接符 3"/>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3"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8++YPWAAAACAEAAA8AAAAAAAAAAQAgAAAAIgAAAGRycy9kb3ducmV2LnhtbFBLAQIUABQAAAAI&#10;AIdO4kD5Migw7wEAAOM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color w:val="000000" w:themeColor="text1"/>
                <w:sz w:val="24"/>
                <w:szCs w:val="24"/>
                <w14:textFill>
                  <w14:solidFill>
                    <w14:schemeClr w14:val="tx1"/>
                  </w14:solidFill>
                </w14:textFill>
              </w:rPr>
              <w:t>采购类型</w:t>
            </w:r>
          </w:p>
          <w:p>
            <w:pPr>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成交金额（万元）</w:t>
            </w:r>
          </w:p>
        </w:tc>
        <w:tc>
          <w:tcPr>
            <w:tcW w:w="2273"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货物采购</w:t>
            </w:r>
          </w:p>
        </w:tc>
        <w:tc>
          <w:tcPr>
            <w:tcW w:w="197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服务采购</w:t>
            </w:r>
          </w:p>
        </w:tc>
        <w:tc>
          <w:tcPr>
            <w:tcW w:w="204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100以下</w:t>
            </w:r>
          </w:p>
        </w:tc>
        <w:tc>
          <w:tcPr>
            <w:tcW w:w="2273"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197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204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100-500</w:t>
            </w:r>
          </w:p>
        </w:tc>
        <w:tc>
          <w:tcPr>
            <w:tcW w:w="2273"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1970"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0.8%</w:t>
            </w:r>
          </w:p>
        </w:tc>
        <w:tc>
          <w:tcPr>
            <w:tcW w:w="204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0.7%</w:t>
            </w:r>
          </w:p>
        </w:tc>
      </w:tr>
    </w:tbl>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注：采购代理服务收费按差额定率累进法计算。例如：某</w:t>
      </w:r>
      <w:r>
        <w:rPr>
          <w:rFonts w:hint="eastAsia" w:ascii="宋体" w:hAnsi="宋体" w:eastAsia="宋体" w:cs="宋体"/>
          <w:color w:val="000000" w:themeColor="text1"/>
          <w:sz w:val="24"/>
          <w:szCs w:val="24"/>
          <w:lang w:eastAsia="zh-CN"/>
          <w14:textFill>
            <w14:solidFill>
              <w14:schemeClr w14:val="tx1"/>
            </w14:solidFill>
          </w14:textFill>
        </w:rPr>
        <w:t>工程</w:t>
      </w:r>
      <w:r>
        <w:rPr>
          <w:rFonts w:hint="eastAsia" w:ascii="宋体" w:hAnsi="宋体" w:eastAsia="宋体" w:cs="宋体"/>
          <w:color w:val="000000" w:themeColor="text1"/>
          <w:sz w:val="24"/>
          <w:szCs w:val="24"/>
          <w14:textFill>
            <w14:solidFill>
              <w14:schemeClr w14:val="tx1"/>
            </w14:solidFill>
          </w14:textFill>
        </w:rPr>
        <w:t>采购代理业务成交金额为</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00万元，计算采购代理服务收费额如下：</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100万元×1%=1万元</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合计收费=1（万元）</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（2）服务费以转账、支票或电汇等形式支付。</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采购代理服务费缴纳账号</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户  名：重庆优佳工程招标代理有限公司</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开户行：中国建设银行荣昌昌州支行</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账  号：50050117630000000393 </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（3）成交供应商如未按上述规定缴付采购代理服务费，其保证金将不予退还。</w:t>
      </w:r>
    </w:p>
    <w:p>
      <w:pPr>
        <w:pStyle w:val="4"/>
        <w:pageBreakBefore w:val="0"/>
        <w:widowControl w:val="0"/>
        <w:kinsoku/>
        <w:wordWrap/>
        <w:overflowPunct/>
        <w:topLinePunct w:val="0"/>
        <w:autoSpaceDE/>
        <w:autoSpaceDN/>
        <w:bidi w:val="0"/>
        <w:adjustRightInd/>
        <w:spacing w:before="0" w:after="0" w:line="460" w:lineRule="exact"/>
        <w:textAlignment w:val="auto"/>
        <w:outlineLvl w:val="1"/>
        <w:rPr>
          <w:rFonts w:hint="eastAsia" w:ascii="宋体" w:hAnsi="宋体" w:eastAsia="宋体" w:cs="宋体"/>
          <w:b/>
          <w:bCs w:val="0"/>
          <w:color w:val="000000" w:themeColor="text1"/>
          <w:sz w:val="24"/>
          <w:szCs w:val="24"/>
          <w14:textFill>
            <w14:solidFill>
              <w14:schemeClr w14:val="tx1"/>
            </w14:solidFill>
          </w14:textFill>
        </w:rPr>
      </w:pPr>
      <w:bookmarkStart w:id="151" w:name="_Toc179714298"/>
      <w:bookmarkStart w:id="152" w:name="_Toc30151"/>
      <w:bookmarkStart w:id="153" w:name="_Toc342913393"/>
      <w:bookmarkStart w:id="154" w:name="_Toc2528"/>
      <w:bookmarkStart w:id="155" w:name="_Toc32225"/>
      <w:bookmarkStart w:id="156" w:name="_Toc102227319"/>
      <w:r>
        <w:rPr>
          <w:rFonts w:hint="eastAsia" w:ascii="宋体" w:hAnsi="宋体" w:eastAsia="宋体" w:cs="宋体"/>
          <w:b/>
          <w:bCs w:val="0"/>
          <w:color w:val="000000" w:themeColor="text1"/>
          <w:sz w:val="24"/>
          <w:szCs w:val="24"/>
          <w14:textFill>
            <w14:solidFill>
              <w14:schemeClr w14:val="tx1"/>
            </w14:solidFill>
          </w14:textFill>
        </w:rPr>
        <w:t>四、谈判程序</w:t>
      </w:r>
      <w:bookmarkEnd w:id="151"/>
      <w:bookmarkEnd w:id="152"/>
      <w:bookmarkEnd w:id="153"/>
      <w:bookmarkEnd w:id="154"/>
      <w:bookmarkEnd w:id="155"/>
      <w:bookmarkEnd w:id="156"/>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1、谈判按竞争性谈判文件规定的时间和地点进行。供应商须有法定代表人或其授权代表参加并签到。</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2、竞争性谈判以抽签的形式确定谈判顺序，由本项目谈判小组分别与各供应商进行谈判。在正式谈判前，对各供应商的资格条件、响应文件的有效性、完整性和响应程度进行审查</w:t>
      </w:r>
      <w:r>
        <w:rPr>
          <w:rFonts w:hint="eastAsia" w:ascii="宋体" w:hAnsi="宋体" w:eastAsia="宋体" w:cs="宋体"/>
          <w:color w:val="000000" w:themeColor="text1"/>
          <w:sz w:val="24"/>
          <w:szCs w:val="24"/>
          <w:lang w:eastAsia="zh-CN"/>
          <w14:textFill>
            <w14:solidFill>
              <w14:schemeClr w14:val="tx1"/>
            </w14:solidFill>
          </w14:textFill>
        </w:rPr>
        <w:t>（采购人或采购代理机构将通过 “信用中国”网站(www.creditchina.gov.cn)、"中国政府采购网"(www.ccgp.gov.cn)等渠道查询</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信用记录，对列入失信被执行人、重大税收违法案件当事人名单、政府采购严重违法失信行为记录名单的</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将拒绝其参与政府采购活动。）</w:t>
      </w:r>
      <w:r>
        <w:rPr>
          <w:rFonts w:hint="eastAsia" w:ascii="宋体" w:hAnsi="宋体" w:eastAsia="宋体" w:cs="宋体"/>
          <w:color w:val="000000" w:themeColor="text1"/>
          <w:sz w:val="24"/>
          <w:szCs w:val="24"/>
          <w14:textFill>
            <w14:solidFill>
              <w14:schemeClr w14:val="tx1"/>
            </w14:solidFill>
          </w14:textFill>
        </w:rPr>
        <w:t>，审查的内容包括供应商营业执照和诚信声明、特定资格条件证明文件、供应商法定代表人身份证明书和授权代表委托书身份证明等。各供应商只有在完全符合谈判要求的前提下，才能参与正式谈判。</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4、谈判小组要求供应商澄清、说明或者更正响应文件应当以书面形式作出。供应商的澄清、说明或者更正应当由法定代表人或其授权代表签字或者加盖公章。由授权代表签字</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的，应当附法定代表人授权书。供应商为自然人的，应当由本人签字并附身份证明。</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5、在谈判过程中谈判的任何一方不得向他人透露与谈判有关的技术资料、价格或其他信息。</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在谈判过程中，谈判小组可以根据竞争性谈判文件和谈判情况实质性变动采购需求中的技术、服务要求以及合同草案条款（国家和行业主管部门以及市级、区县级的法律法规和规范文件的规定除外），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7、供应商在谈判时作出的所有书面承诺须由法定代表人或其授权代表签字。</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pPr>
        <w:pStyle w:val="4"/>
        <w:pageBreakBefore w:val="0"/>
        <w:widowControl w:val="0"/>
        <w:kinsoku/>
        <w:wordWrap/>
        <w:overflowPunct/>
        <w:topLinePunct w:val="0"/>
        <w:autoSpaceDE/>
        <w:autoSpaceDN/>
        <w:bidi w:val="0"/>
        <w:adjustRightInd/>
        <w:spacing w:before="0" w:after="0" w:line="460" w:lineRule="exact"/>
        <w:textAlignment w:val="auto"/>
        <w:outlineLvl w:val="1"/>
        <w:rPr>
          <w:rFonts w:hint="eastAsia" w:ascii="宋体" w:hAnsi="宋体" w:eastAsia="宋体" w:cs="宋体"/>
          <w:b/>
          <w:bCs w:val="0"/>
          <w:color w:val="000000" w:themeColor="text1"/>
          <w:sz w:val="24"/>
          <w:szCs w:val="24"/>
          <w14:textFill>
            <w14:solidFill>
              <w14:schemeClr w14:val="tx1"/>
            </w14:solidFill>
          </w14:textFill>
        </w:rPr>
      </w:pPr>
      <w:bookmarkStart w:id="157" w:name="_Toc28510"/>
      <w:bookmarkStart w:id="158" w:name="_Toc32054"/>
      <w:bookmarkStart w:id="159" w:name="_Toc29323"/>
      <w:bookmarkStart w:id="160" w:name="_Toc102227320"/>
      <w:bookmarkStart w:id="161" w:name="_Toc342913394"/>
      <w:r>
        <w:rPr>
          <w:rFonts w:hint="eastAsia" w:ascii="宋体" w:hAnsi="宋体" w:eastAsia="宋体" w:cs="宋体"/>
          <w:b/>
          <w:bCs w:val="0"/>
          <w:color w:val="000000" w:themeColor="text1"/>
          <w:sz w:val="24"/>
          <w:szCs w:val="24"/>
          <w14:textFill>
            <w14:solidFill>
              <w14:schemeClr w14:val="tx1"/>
            </w14:solidFill>
          </w14:textFill>
        </w:rPr>
        <w:t>五、评审依据</w:t>
      </w:r>
      <w:bookmarkEnd w:id="157"/>
      <w:bookmarkEnd w:id="158"/>
      <w:bookmarkEnd w:id="159"/>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评审的依据为竞争性谈判文件和响应文件（含有效的补充文件）。谈判小组判断响应文件对竞争性谈判文件的响应，仅基于响应文件本身而不靠外部证据。</w:t>
      </w:r>
    </w:p>
    <w:p>
      <w:pPr>
        <w:pStyle w:val="4"/>
        <w:pageBreakBefore w:val="0"/>
        <w:widowControl w:val="0"/>
        <w:kinsoku/>
        <w:wordWrap/>
        <w:overflowPunct/>
        <w:topLinePunct w:val="0"/>
        <w:autoSpaceDE/>
        <w:autoSpaceDN/>
        <w:bidi w:val="0"/>
        <w:adjustRightInd/>
        <w:spacing w:before="0" w:after="0" w:line="460" w:lineRule="exact"/>
        <w:textAlignment w:val="auto"/>
        <w:outlineLvl w:val="1"/>
        <w:rPr>
          <w:rFonts w:hint="eastAsia" w:ascii="宋体" w:hAnsi="宋体" w:eastAsia="宋体" w:cs="宋体"/>
          <w:b/>
          <w:bCs w:val="0"/>
          <w:color w:val="000000" w:themeColor="text1"/>
          <w:sz w:val="24"/>
          <w:szCs w:val="24"/>
          <w14:textFill>
            <w14:solidFill>
              <w14:schemeClr w14:val="tx1"/>
            </w14:solidFill>
          </w14:textFill>
        </w:rPr>
      </w:pPr>
      <w:bookmarkStart w:id="162" w:name="_Toc23607"/>
      <w:bookmarkStart w:id="163" w:name="_Toc4521"/>
      <w:bookmarkStart w:id="164" w:name="_Toc8586"/>
      <w:r>
        <w:rPr>
          <w:rFonts w:hint="eastAsia" w:ascii="宋体" w:hAnsi="宋体" w:eastAsia="宋体" w:cs="宋体"/>
          <w:b/>
          <w:bCs w:val="0"/>
          <w:color w:val="000000" w:themeColor="text1"/>
          <w:sz w:val="24"/>
          <w:szCs w:val="24"/>
          <w14:textFill>
            <w14:solidFill>
              <w14:schemeClr w14:val="tx1"/>
            </w14:solidFill>
          </w14:textFill>
        </w:rPr>
        <w:t>六、成交</w:t>
      </w:r>
      <w:bookmarkEnd w:id="160"/>
      <w:r>
        <w:rPr>
          <w:rFonts w:hint="eastAsia" w:ascii="宋体" w:hAnsi="宋体" w:eastAsia="宋体" w:cs="宋体"/>
          <w:b/>
          <w:bCs w:val="0"/>
          <w:color w:val="000000" w:themeColor="text1"/>
          <w:sz w:val="24"/>
          <w:szCs w:val="24"/>
          <w14:textFill>
            <w14:solidFill>
              <w14:schemeClr w14:val="tx1"/>
            </w14:solidFill>
          </w14:textFill>
        </w:rPr>
        <w:t>原则</w:t>
      </w:r>
      <w:bookmarkEnd w:id="161"/>
      <w:bookmarkEnd w:id="162"/>
      <w:bookmarkEnd w:id="163"/>
      <w:bookmarkEnd w:id="164"/>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65" w:name="_Toc403569783"/>
      <w:bookmarkStart w:id="166" w:name="_Toc44682684"/>
      <w:bookmarkStart w:id="167" w:name="_Toc485108781"/>
      <w:bookmarkStart w:id="168" w:name="_Toc14277"/>
      <w:bookmarkStart w:id="169" w:name="_Toc7837"/>
      <w:r>
        <w:rPr>
          <w:rFonts w:hint="eastAsia" w:ascii="宋体" w:hAnsi="宋体" w:eastAsia="宋体" w:cs="宋体"/>
          <w:color w:val="000000" w:themeColor="text1"/>
          <w:sz w:val="24"/>
          <w:szCs w:val="24"/>
          <w14:textFill>
            <w14:solidFill>
              <w14:schemeClr w14:val="tx1"/>
            </w14:solidFill>
          </w14:textFill>
        </w:rPr>
        <w:t>1、评审办法</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1.2若供应商的最后报价经扣减后价格相同，按技术参数（条款）的优劣顺序排列；以上都相同的，按服务条款的优劣顺序排列。</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1.3成交价格=成交供应商的最后报价</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2、评审细则：</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资格符合性检查</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依据法律法规和竞争性谈判文件的规定，对供应商的资格证明、保证金等进行审查，以确定供应商是否具备谈判资格。</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2.2对响应文件的有效性、完整性和响应程度检查</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2.2.1若同一合同项（分包）下为单一品目的货物采购采购中，提供相同品牌产品的不同</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参加同一合同项下</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的，以其中通过资格审查、符合性审查且报价最低的参加</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；报价相同的，由采购人或者采购人委托</w:t>
      </w:r>
      <w:r>
        <w:rPr>
          <w:rFonts w:hint="eastAsia" w:ascii="宋体" w:hAnsi="宋体" w:eastAsia="宋体" w:cs="宋体"/>
          <w:color w:val="000000" w:themeColor="text1"/>
          <w:sz w:val="24"/>
          <w:szCs w:val="24"/>
          <w:lang w:val="en-US" w:eastAsia="zh-CN"/>
          <w14:textFill>
            <w14:solidFill>
              <w14:schemeClr w14:val="tx1"/>
            </w14:solidFill>
          </w14:textFill>
        </w:rPr>
        <w:t>谈判小组</w:t>
      </w:r>
      <w:r>
        <w:rPr>
          <w:rFonts w:hint="eastAsia" w:ascii="宋体" w:hAnsi="宋体" w:eastAsia="宋体" w:cs="宋体"/>
          <w:color w:val="000000" w:themeColor="text1"/>
          <w:sz w:val="24"/>
          <w:szCs w:val="24"/>
          <w14:textFill>
            <w14:solidFill>
              <w14:schemeClr w14:val="tx1"/>
            </w14:solidFill>
          </w14:textFill>
        </w:rPr>
        <w:t>按照</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文件规定的方式确定一个参加</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val="en-US"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2.3关于政策性扣减</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2.3.1政策性扣减范围</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2.3.1.1</w:t>
      </w:r>
      <w:r>
        <w:rPr>
          <w:rFonts w:hint="eastAsia" w:ascii="宋体" w:hAnsi="宋体" w:eastAsia="宋体" w:cs="宋体"/>
          <w:color w:val="000000" w:themeColor="text1"/>
          <w:sz w:val="24"/>
          <w:szCs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2.3.1.2</w:t>
      </w:r>
      <w:r>
        <w:rPr>
          <w:rFonts w:hint="eastAsia" w:ascii="宋体" w:hAnsi="宋体" w:eastAsia="宋体" w:cs="宋体"/>
          <w:color w:val="000000" w:themeColor="text1"/>
          <w:sz w:val="24"/>
          <w:szCs w:val="24"/>
          <w14:textFill>
            <w14:solidFill>
              <w14:schemeClr w14:val="tx1"/>
            </w14:solidFill>
          </w14:textFill>
        </w:rPr>
        <w:t>供应商符合小型、微型企业或监狱企业条件、残疾人福利性单位的，其最后报价将按相应比例进行扣减。</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2.3.1.3符合中小企业划分标准的个体工商户，在政府采购活动中视同中小企业。</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2.3.1.4在货物采购项目中，供应商提供的货物既有中小企业制造货物，也有大型企业制造货物的，不享受《政府采购促进中小企业发展管理办法》规定的中小企业扶持政策。</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2.3.1.5以联合体形式参加政府采购活动，联合体各方均为中小企业的，联合体视同中小企业。其中，联合体各方均为小微企业的，联合体视同小微企业。</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2.3.2政策性扣减方式</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2.3.2.1政策性扣减方式（对于经主管预算单位统筹后未预留份额专门面向中小企业采购的采购项目，以及预留份额项目中的非预留部分采购包）</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2.3.2.2供应商为非联合体响应的制造商，对小型企业给予6%的扣除，微型企业给予8%的扣除（注册资金十五万及以下的微型企业给予10%的扣除），以扣除后的报价参与评审。</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2.3.2.3供应商为非联合体响应的承建（承接）企业，对小型企业给予3%的扣除，微型企业给予4%的扣除（注册资金十五万及以下的微型企业给予5%的扣除），以扣除后的报价参与评审。</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2.3.2.4供应商为联合体响应的，在联合协议或者分包意向协议约定小微企业的合同份额占到合同总金额 30%以上的，对联合体或者大中型企业的报价给予 2%-3%（工程项目为 1%—2%）的扣除，用扣除后的价格参加评审。</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组成联合体或者接受分包的小微企业与联合体内其他企业、分包企业之间存在直接控股、管理关系的，不享受价格扣除优惠政策。</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2.3.2.5</w:t>
      </w:r>
      <w:r>
        <w:rPr>
          <w:rFonts w:hint="eastAsia" w:ascii="宋体" w:hAnsi="宋体" w:eastAsia="宋体" w:cs="宋体"/>
          <w:color w:val="000000" w:themeColor="text1"/>
          <w:sz w:val="24"/>
          <w:szCs w:val="24"/>
          <w14:textFill>
            <w14:solidFill>
              <w14:schemeClr w14:val="tx1"/>
            </w14:solidFill>
          </w14:textFill>
        </w:rPr>
        <w:t>监狱企业、残疾人福利性单位属于微型企业的，应提供中小微企业声明函（详见第</w:t>
      </w:r>
      <w:r>
        <w:rPr>
          <w:rFonts w:hint="eastAsia" w:ascii="宋体" w:hAnsi="宋体" w:eastAsia="宋体" w:cs="宋体"/>
          <w:color w:val="000000" w:themeColor="text1"/>
          <w:sz w:val="24"/>
          <w:szCs w:val="24"/>
          <w:lang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 xml:space="preserve">篇 </w:t>
      </w: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、其他“中小微企业声明函”）。未提供以上资料的监狱企业、残疾人福利性单位视同小型企业。</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成交供应商的确定：</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4.1谈判小组应当从质量和服务均能满足采购文件实质性响应要求的供应商中，按照最后报价由低到高的顺序提出3名以上成交候选人</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4.2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4.3谈判小组将依照评审办法提出成交候选人。</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4.4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5成交供应商的变更</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2.5.1若为下列情况之一的，成交供应商因不可抗力或者自身原因不能履行合同的，采购人可以确定排名其后一位的成交候选人为成交供应商：</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2.5.1.1拟成交金额在100万以下的，报价不超过前一名报价5%的成交候选人；</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2.5.1.2拟成交金额在100～200万的，报价不超过前一名报价4%的成交候选人；</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2.5.1.3采购人须按以上程序确认成交供应商，否则应重新组织采购。</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2.5.2成交供应商无充分理由放弃成交的，采购人将会同采购代理机构把相关情况报财政部门，财政部门将根据财政部</w:t>
      </w:r>
      <w:r>
        <w:rPr>
          <w:rFonts w:hint="eastAsia" w:ascii="宋体" w:hAnsi="宋体" w:eastAsia="宋体" w:cs="宋体"/>
          <w:color w:val="000000" w:themeColor="text1"/>
          <w:sz w:val="24"/>
          <w:szCs w:val="24"/>
          <w:lang w:val="en-US" w:eastAsia="zh-CN"/>
          <w14:textFill>
            <w14:solidFill>
              <w14:schemeClr w14:val="tx1"/>
            </w14:solidFill>
          </w14:textFill>
        </w:rPr>
        <w:t>七十四</w:t>
      </w:r>
      <w:r>
        <w:rPr>
          <w:rFonts w:hint="eastAsia" w:ascii="宋体" w:hAnsi="宋体" w:eastAsia="宋体" w:cs="宋体"/>
          <w:color w:val="000000" w:themeColor="text1"/>
          <w:sz w:val="24"/>
          <w:szCs w:val="24"/>
          <w14:textFill>
            <w14:solidFill>
              <w14:schemeClr w14:val="tx1"/>
            </w14:solidFill>
          </w14:textFill>
        </w:rPr>
        <w:t>号令第</w:t>
      </w:r>
      <w:r>
        <w:rPr>
          <w:rFonts w:hint="eastAsia" w:ascii="宋体" w:hAnsi="宋体" w:eastAsia="宋体" w:cs="宋体"/>
          <w:color w:val="000000" w:themeColor="text1"/>
          <w:sz w:val="24"/>
          <w:szCs w:val="24"/>
          <w:lang w:val="en-US" w:eastAsia="zh-CN"/>
          <w14:textFill>
            <w14:solidFill>
              <w14:schemeClr w14:val="tx1"/>
            </w14:solidFill>
          </w14:textFill>
        </w:rPr>
        <w:t>五十四</w:t>
      </w:r>
      <w:r>
        <w:rPr>
          <w:rFonts w:hint="eastAsia" w:ascii="宋体" w:hAnsi="宋体" w:eastAsia="宋体" w:cs="宋体"/>
          <w:color w:val="000000" w:themeColor="text1"/>
          <w:sz w:val="24"/>
          <w:szCs w:val="24"/>
          <w14:textFill>
            <w14:solidFill>
              <w14:schemeClr w14:val="tx1"/>
            </w14:solidFill>
          </w14:textFill>
        </w:rPr>
        <w:t>条的规定对违规供应商进行处罚。</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.出现下列情形之一的，采购人或者采购代理机构应当终止竞争性谈判采购活动，发布项目终止公告并说明原因，重新开展采购活动：</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.1因情况变化，不再符合规定的竞争性谈判采购方式适用情形的；</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.2出现影响采购公正的违法、违规行为的；</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.3在采购过程中符合竞争要求的供应商或者报价未超过采购预算的供应商不足3家的，但《政府采购非招标采购方式管理办法》第二十七条第二款规定的情形除外。</w:t>
      </w:r>
    </w:p>
    <w:p>
      <w:pPr>
        <w:pStyle w:val="4"/>
        <w:pageBreakBefore w:val="0"/>
        <w:widowControl w:val="0"/>
        <w:kinsoku/>
        <w:wordWrap/>
        <w:overflowPunct/>
        <w:topLinePunct w:val="0"/>
        <w:autoSpaceDE/>
        <w:autoSpaceDN/>
        <w:bidi w:val="0"/>
        <w:adjustRightInd/>
        <w:spacing w:before="0" w:after="0" w:line="460" w:lineRule="exact"/>
        <w:textAlignment w:val="auto"/>
        <w:outlineLvl w:val="1"/>
        <w:rPr>
          <w:rFonts w:hint="eastAsia" w:ascii="宋体" w:hAnsi="宋体" w:eastAsia="宋体" w:cs="宋体"/>
          <w:b/>
          <w:bCs w:val="0"/>
          <w:color w:val="000000" w:themeColor="text1"/>
          <w:sz w:val="24"/>
          <w:szCs w:val="24"/>
          <w14:textFill>
            <w14:solidFill>
              <w14:schemeClr w14:val="tx1"/>
            </w14:solidFill>
          </w14:textFill>
        </w:rPr>
      </w:pPr>
      <w:bookmarkStart w:id="170" w:name="_Toc14299"/>
      <w:r>
        <w:rPr>
          <w:rFonts w:hint="eastAsia" w:ascii="宋体" w:hAnsi="宋体" w:eastAsia="宋体" w:cs="宋体"/>
          <w:b/>
          <w:bCs w:val="0"/>
          <w:color w:val="000000" w:themeColor="text1"/>
          <w:sz w:val="24"/>
          <w:szCs w:val="24"/>
          <w14:textFill>
            <w14:solidFill>
              <w14:schemeClr w14:val="tx1"/>
            </w14:solidFill>
          </w14:textFill>
        </w:rPr>
        <w:t>七、成交通知</w:t>
      </w:r>
      <w:bookmarkEnd w:id="165"/>
      <w:bookmarkEnd w:id="166"/>
      <w:bookmarkEnd w:id="167"/>
      <w:bookmarkEnd w:id="170"/>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成交供应商确定后2个工作日内，</w:t>
      </w:r>
      <w:r>
        <w:rPr>
          <w:rFonts w:hint="eastAsia" w:ascii="宋体" w:hAnsi="宋体" w:eastAsia="宋体" w:cs="宋体"/>
          <w:color w:val="000000" w:themeColor="text1"/>
          <w:sz w:val="24"/>
          <w:szCs w:val="24"/>
          <w:lang w:eastAsia="zh-CN"/>
          <w14:textFill>
            <w14:solidFill>
              <w14:schemeClr w14:val="tx1"/>
            </w14:solidFill>
          </w14:textFill>
        </w:rPr>
        <w:t>采购代理机构将</w:t>
      </w:r>
      <w:r>
        <w:rPr>
          <w:rFonts w:hint="eastAsia" w:ascii="宋体" w:hAnsi="宋体" w:eastAsia="宋体" w:cs="宋体"/>
          <w:color w:val="000000" w:themeColor="text1"/>
          <w:sz w:val="24"/>
          <w:szCs w:val="24"/>
          <w14:textFill>
            <w14:solidFill>
              <w14:schemeClr w14:val="tx1"/>
            </w14:solidFill>
          </w14:textFill>
        </w:rPr>
        <w:t>在</w:t>
      </w:r>
      <w:r>
        <w:rPr>
          <w:rFonts w:hint="eastAsia" w:ascii="宋体" w:hAnsi="宋体" w:eastAsia="宋体" w:cs="宋体"/>
          <w:color w:val="000000" w:themeColor="text1"/>
          <w:sz w:val="24"/>
          <w:szCs w:val="24"/>
          <w:lang w:eastAsia="zh-CN"/>
          <w14:textFill>
            <w14:solidFill>
              <w14:schemeClr w14:val="tx1"/>
            </w14:solidFill>
          </w14:textFill>
        </w:rPr>
        <w:t>“荣昌区人民医院（http://www.cqrc120.com/）”</w:t>
      </w:r>
      <w:r>
        <w:rPr>
          <w:rFonts w:hint="eastAsia" w:ascii="宋体" w:hAnsi="宋体" w:eastAsia="宋体" w:cs="宋体"/>
          <w:color w:val="000000" w:themeColor="text1"/>
          <w:sz w:val="24"/>
          <w:szCs w:val="24"/>
          <w:lang w:val="en-US" w:eastAsia="zh-CN"/>
          <w14:textFill>
            <w14:solidFill>
              <w14:schemeClr w14:val="tx1"/>
            </w14:solidFill>
          </w14:textFill>
        </w:rPr>
        <w:t>网</w:t>
      </w:r>
      <w:r>
        <w:rPr>
          <w:rFonts w:hint="eastAsia" w:ascii="宋体" w:hAnsi="宋体" w:eastAsia="宋体" w:cs="宋体"/>
          <w:color w:val="000000" w:themeColor="text1"/>
          <w:sz w:val="24"/>
          <w:szCs w:val="24"/>
          <w14:textFill>
            <w14:solidFill>
              <w14:schemeClr w14:val="tx1"/>
            </w14:solidFill>
          </w14:textFill>
        </w:rPr>
        <w:t>上发布成交结果公告。</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结果公告发出同时，</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将以书面形式发出《成交通知书》。《成交通知书》一经发出即发生法律效力。</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《成交通知书》将作为签订合同的依据。</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如有供应商对成交结果提出质疑的，在质疑处理完毕后发出成交通知书。</w:t>
      </w:r>
    </w:p>
    <w:p>
      <w:pPr>
        <w:pStyle w:val="4"/>
        <w:pageBreakBefore w:val="0"/>
        <w:widowControl w:val="0"/>
        <w:kinsoku/>
        <w:wordWrap/>
        <w:overflowPunct/>
        <w:topLinePunct w:val="0"/>
        <w:autoSpaceDE/>
        <w:autoSpaceDN/>
        <w:bidi w:val="0"/>
        <w:adjustRightInd/>
        <w:spacing w:before="0" w:after="0" w:line="460" w:lineRule="exact"/>
        <w:textAlignment w:val="auto"/>
        <w:outlineLvl w:val="1"/>
        <w:rPr>
          <w:rFonts w:hint="eastAsia" w:ascii="宋体" w:hAnsi="宋体" w:eastAsia="宋体" w:cs="宋体"/>
          <w:b/>
          <w:bCs w:val="0"/>
          <w:color w:val="000000" w:themeColor="text1"/>
          <w:sz w:val="24"/>
          <w:szCs w:val="24"/>
          <w14:textFill>
            <w14:solidFill>
              <w14:schemeClr w14:val="tx1"/>
            </w14:solidFill>
          </w14:textFill>
        </w:rPr>
      </w:pPr>
      <w:bookmarkStart w:id="171" w:name="_Toc403569784"/>
      <w:bookmarkStart w:id="172" w:name="_Toc44682685"/>
      <w:bookmarkStart w:id="173" w:name="_Toc485108782"/>
      <w:bookmarkStart w:id="174" w:name="_Toc4460"/>
      <w:r>
        <w:rPr>
          <w:rFonts w:hint="eastAsia" w:ascii="宋体" w:hAnsi="宋体" w:eastAsia="宋体" w:cs="宋体"/>
          <w:b/>
          <w:bCs w:val="0"/>
          <w:color w:val="000000" w:themeColor="text1"/>
          <w:sz w:val="24"/>
          <w:szCs w:val="24"/>
          <w14:textFill>
            <w14:solidFill>
              <w14:schemeClr w14:val="tx1"/>
            </w14:solidFill>
          </w14:textFill>
        </w:rPr>
        <w:t>八、关于质疑和投诉</w:t>
      </w:r>
      <w:bookmarkEnd w:id="171"/>
      <w:bookmarkEnd w:id="172"/>
      <w:bookmarkEnd w:id="173"/>
      <w:bookmarkEnd w:id="174"/>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（一）质疑</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供应商认为采购文件、采购过程和成交结果使自己的权益收到伤害的，可向采购人或采购代理机构以书面形式提出质疑。</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提出质疑的应当是参与所质疑项目采购活动的供应商。 </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供应商对采购文件中供应商特定资格条件、技术质量和商务要求、评审标准及评审细则有异议的，应主要向采购人提出质疑，其他问题可向采购代理机构提出质疑。</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质疑时限、内容</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1.1供应商认为采购文件、采购过程、成交结果使自己的权益受到损害的，可以在知道或者应知其权益受到损害之日起7个工作日内，以书面形式向采购人、采购代理机构提出质疑。</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1.2供应商提出质疑应当提交质疑函和必要的证明材料，质疑函应当包括下列内容：</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1.2.1供应商的姓名或者名称、地址、邮编、联系人及联系电话；</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1.2.2质疑项目的名称、项目号；</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1.2.3具体、明确的质疑事项和与质疑事项相关的请求；</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1.2.4事实依据；</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1.2.5必要的法律依据；</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1.2.6提出质疑的日期；</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1.2.7营业执照（或事业单位法人证书，或个体工商户营业执照或有效的自然人身份证明、组织机构代码证）复印件；</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1.2.8法定代表人授权委托书原件、法定代表人身份证复印件和其授权代表的身份证复印件（供应商为自然人的提供自然人身份证复印件）；</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质疑答复</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采购人、采购代理机构应当在收到供应商的书面质疑后七个工作日内作出答复，并以书面形式通知质疑供应商和其他有关供应商。</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3.其他</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3.1供应商应按照《政府采购质疑和投诉办法》（财政部令第94号）及相关法律法规要求，在法定质疑期内一次性提出针对同一采购程序环节的质疑。</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3.2质疑函范本可在财政部门户网站和中国政府采购网下载。</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（二）投诉</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供应商对采购人、采购代理机构的答复不满意，或者采购人、采购代理机构未在规定时间内作出答复的，可以在答复期满后15个工作日内按照相关法律法规向</w:t>
      </w:r>
      <w:r>
        <w:rPr>
          <w:rFonts w:hint="eastAsia" w:ascii="宋体" w:hAnsi="宋体" w:eastAsia="宋体" w:cs="宋体"/>
          <w:color w:val="000000" w:themeColor="text1"/>
          <w:sz w:val="24"/>
          <w:szCs w:val="24"/>
          <w:lang w:eastAsia="zh-CN"/>
          <w14:textFill>
            <w14:solidFill>
              <w14:schemeClr w14:val="tx1"/>
            </w14:solidFill>
          </w14:textFill>
        </w:rPr>
        <w:t>重庆市荣昌区人民医院纪律检查委员会</w:t>
      </w:r>
      <w:r>
        <w:rPr>
          <w:rFonts w:hint="eastAsia" w:ascii="宋体" w:hAnsi="宋体" w:eastAsia="宋体" w:cs="宋体"/>
          <w:color w:val="000000" w:themeColor="text1"/>
          <w:sz w:val="24"/>
          <w:szCs w:val="24"/>
          <w14:textFill>
            <w14:solidFill>
              <w14:schemeClr w14:val="tx1"/>
            </w14:solidFill>
          </w14:textFill>
        </w:rPr>
        <w:t>提起投诉。</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供应商应按照《政府采购质疑和投诉办法》（财政部令第94号）及相关法律法规要求递交投诉书和必要的证明材料。投诉书范本可在财政部门户网站和中国政府采购网下载。</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确定受理投诉后，重庆市荣昌区人民医院纪律检查委员会自受理投诉之日起30个工作日内（需要检验、检测、鉴定、专家评审以及需要投诉人补正材料的，所需时间不计算在投诉处理期限内）对投诉事项做出处理决定。</w:t>
      </w:r>
    </w:p>
    <w:p>
      <w:pPr>
        <w:pStyle w:val="4"/>
        <w:pageBreakBefore w:val="0"/>
        <w:widowControl w:val="0"/>
        <w:kinsoku/>
        <w:wordWrap/>
        <w:overflowPunct/>
        <w:topLinePunct w:val="0"/>
        <w:autoSpaceDE/>
        <w:autoSpaceDN/>
        <w:bidi w:val="0"/>
        <w:adjustRightInd/>
        <w:spacing w:before="0" w:after="0" w:line="460" w:lineRule="exact"/>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175" w:name="_Toc23517"/>
      <w:bookmarkStart w:id="176" w:name="_Toc485108783"/>
      <w:bookmarkStart w:id="177" w:name="_Toc44682686"/>
      <w:r>
        <w:rPr>
          <w:rFonts w:hint="eastAsia" w:ascii="宋体" w:hAnsi="宋体" w:eastAsia="宋体" w:cs="宋体"/>
          <w:b/>
          <w:color w:val="000000" w:themeColor="text1"/>
          <w:sz w:val="24"/>
          <w:szCs w:val="24"/>
          <w14:textFill>
            <w14:solidFill>
              <w14:schemeClr w14:val="tx1"/>
            </w14:solidFill>
          </w14:textFill>
        </w:rPr>
        <w:t>九、签订合同</w:t>
      </w:r>
      <w:bookmarkEnd w:id="175"/>
      <w:bookmarkEnd w:id="176"/>
      <w:bookmarkEnd w:id="177"/>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1、采购人与成交供应商应当在成交通知书发出之日起30日内，按照采购文件确定的合同文本以及采购标的、规格型号、采购金额、采购数量、技术和服务要求等事项签订政府采购合同。</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2、竞争性谈判文件、成交供应商的响应文件及有效承诺文件等，均为签订合同的依据。</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3、如成交供应商放弃成交项目或在签订合同时擅自改变成交状态的，采购人将按照相关法律法规处理。</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5、除不可抗力等因素外，成交通知书发出后，采购人改变成交结果，或者成交供应商拒绝签订政府采购合同的，应当承担相应的法律责任。</w:t>
      </w:r>
    </w:p>
    <w:p>
      <w:pPr>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b/>
          <w:color w:val="000000" w:themeColor="text1"/>
          <w:sz w:val="36"/>
          <w:szCs w:val="30"/>
          <w14:textFill>
            <w14:solidFill>
              <w14:schemeClr w14:val="tx1"/>
            </w14:solidFill>
          </w14:textFill>
        </w:rPr>
      </w:pPr>
      <w:r>
        <w:rPr>
          <w:rFonts w:hint="eastAsia" w:ascii="宋体" w:hAnsi="宋体" w:eastAsia="宋体" w:cs="宋体"/>
          <w:b/>
          <w:color w:val="000000" w:themeColor="text1"/>
          <w:sz w:val="36"/>
          <w:szCs w:val="30"/>
          <w14:textFill>
            <w14:solidFill>
              <w14:schemeClr w14:val="tx1"/>
            </w14:solidFill>
          </w14:textFill>
        </w:rPr>
        <w:br w:type="page"/>
      </w:r>
    </w:p>
    <w:p>
      <w:pPr>
        <w:pStyle w:val="13"/>
        <w:tabs>
          <w:tab w:val="right" w:leader="dot" w:pos="9402"/>
        </w:tabs>
        <w:spacing w:line="480" w:lineRule="exact"/>
        <w:ind w:left="0" w:leftChars="0"/>
        <w:jc w:val="center"/>
        <w:outlineLvl w:val="0"/>
        <w:rPr>
          <w:rFonts w:hint="eastAsia" w:ascii="宋体" w:hAnsi="宋体" w:eastAsia="宋体" w:cs="宋体"/>
          <w:b/>
          <w:color w:val="000000" w:themeColor="text1"/>
          <w:sz w:val="36"/>
          <w:szCs w:val="30"/>
          <w14:textFill>
            <w14:solidFill>
              <w14:schemeClr w14:val="tx1"/>
            </w14:solidFill>
          </w14:textFill>
        </w:rPr>
      </w:pPr>
      <w:bookmarkStart w:id="178" w:name="_Toc12554"/>
      <w:r>
        <w:rPr>
          <w:rFonts w:hint="eastAsia" w:ascii="宋体" w:hAnsi="宋体" w:eastAsia="宋体" w:cs="宋体"/>
          <w:b/>
          <w:color w:val="000000" w:themeColor="text1"/>
          <w:sz w:val="36"/>
          <w:szCs w:val="30"/>
          <w14:textFill>
            <w14:solidFill>
              <w14:schemeClr w14:val="tx1"/>
            </w14:solidFill>
          </w14:textFill>
        </w:rPr>
        <w:t>第三篇  谈判项目</w:t>
      </w:r>
      <w:r>
        <w:rPr>
          <w:rFonts w:hint="eastAsia" w:ascii="宋体" w:hAnsi="宋体" w:eastAsia="宋体" w:cs="宋体"/>
          <w:b/>
          <w:color w:val="000000" w:themeColor="text1"/>
          <w:sz w:val="36"/>
          <w:szCs w:val="30"/>
          <w:lang w:eastAsia="zh-CN"/>
          <w14:textFill>
            <w14:solidFill>
              <w14:schemeClr w14:val="tx1"/>
            </w14:solidFill>
          </w14:textFill>
        </w:rPr>
        <w:t>技术</w:t>
      </w:r>
      <w:r>
        <w:rPr>
          <w:rFonts w:hint="eastAsia" w:ascii="宋体" w:hAnsi="宋体" w:eastAsia="宋体" w:cs="宋体"/>
          <w:b/>
          <w:color w:val="000000" w:themeColor="text1"/>
          <w:sz w:val="36"/>
          <w:szCs w:val="30"/>
          <w14:textFill>
            <w14:solidFill>
              <w14:schemeClr w14:val="tx1"/>
            </w14:solidFill>
          </w14:textFill>
        </w:rPr>
        <w:t>需求</w:t>
      </w:r>
      <w:bookmarkEnd w:id="168"/>
      <w:bookmarkEnd w:id="169"/>
      <w:bookmarkEnd w:id="178"/>
    </w:p>
    <w:p>
      <w:pPr>
        <w:pStyle w:val="4"/>
        <w:pageBreakBefore w:val="0"/>
        <w:widowControl w:val="0"/>
        <w:kinsoku/>
        <w:wordWrap/>
        <w:overflowPunct/>
        <w:topLinePunct w:val="0"/>
        <w:autoSpaceDE/>
        <w:autoSpaceDN/>
        <w:bidi w:val="0"/>
        <w:adjustRightInd/>
        <w:spacing w:before="0" w:after="0" w:line="400" w:lineRule="exact"/>
        <w:textAlignment w:val="auto"/>
        <w:outlineLvl w:val="1"/>
        <w:rPr>
          <w:rFonts w:hint="eastAsia" w:ascii="宋体" w:hAnsi="宋体" w:eastAsia="宋体" w:cs="宋体"/>
          <w:b/>
          <w:color w:val="000000" w:themeColor="text1"/>
          <w:sz w:val="24"/>
          <w:szCs w:val="24"/>
          <w:lang w:eastAsia="zh-CN"/>
          <w14:textFill>
            <w14:solidFill>
              <w14:schemeClr w14:val="tx1"/>
            </w14:solidFill>
          </w14:textFill>
        </w:rPr>
      </w:pPr>
      <w:bookmarkStart w:id="179" w:name="_Toc9783"/>
      <w:bookmarkStart w:id="180" w:name="_Toc12789058"/>
      <w:r>
        <w:rPr>
          <w:rFonts w:hint="eastAsia" w:ascii="宋体" w:hAnsi="宋体" w:eastAsia="宋体" w:cs="宋体"/>
          <w:b/>
          <w:color w:val="000000" w:themeColor="text1"/>
          <w:sz w:val="24"/>
          <w:szCs w:val="24"/>
          <w:lang w:eastAsia="zh-CN"/>
          <w14:textFill>
            <w14:solidFill>
              <w14:schemeClr w14:val="tx1"/>
            </w14:solidFill>
          </w14:textFill>
        </w:rPr>
        <w:t>一、项目概况</w:t>
      </w:r>
      <w:bookmarkEnd w:id="179"/>
      <w:r>
        <w:rPr>
          <w:rFonts w:hint="eastAsia" w:ascii="宋体" w:hAnsi="宋体" w:eastAsia="宋体" w:cs="宋体"/>
          <w:b/>
          <w:color w:val="000000" w:themeColor="text1"/>
          <w:sz w:val="24"/>
          <w:szCs w:val="24"/>
          <w:lang w:eastAsia="zh-CN"/>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（一）项目名称：荣昌区人民医院门诊楼部分消防改造工程；</w:t>
      </w:r>
    </w:p>
    <w:p>
      <w:pPr>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项目范围：荣昌区人民医院门诊楼部分消防改造工程项目包括但不限于消防栓、消防喷淋系统、气体灭火系统、火灾自动报警系统、电气工程、防排烟工程等全部改造内容，及谈判文件、谈判答疑、补遗文件等所公布的全部工程内容、施工图设计文件的全部工作内容、工程量清单的全部内容以及涉及到该工程的其他内容，具体以采购人提供的图纸、工程量清单、答疑资料、澄清资料、其他补遗资料等相关内容为准。</w:t>
      </w:r>
    </w:p>
    <w:p>
      <w:pPr>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181" w:name="_Toc29190"/>
      <w:bookmarkStart w:id="182" w:name="_Toc31743"/>
      <w:bookmarkStart w:id="183" w:name="_Toc29942"/>
      <w:r>
        <w:rPr>
          <w:rFonts w:hint="eastAsia" w:ascii="宋体" w:hAnsi="宋体" w:eastAsia="宋体" w:cs="宋体"/>
          <w:color w:val="000000" w:themeColor="text1"/>
          <w:sz w:val="24"/>
          <w:szCs w:val="24"/>
          <w:lang w:val="en-US" w:eastAsia="zh-CN"/>
          <w14:textFill>
            <w14:solidFill>
              <w14:schemeClr w14:val="tx1"/>
            </w14:solidFill>
          </w14:textFill>
        </w:rPr>
        <w:t>（三）项目建设内容：本次工程是荣昌区人民医院门诊楼部分消防改造工程。主要建设内容包括消防给排水系统、火灾自动报警系统、拆除工程；工程建筑面积约为：6649平方米。具体建设内容包括但不限于管道管件安装、消防栓、消防喷淋系统、气体灭火系统、火灾自动报警系统等，具体内容详见工程量清单以及施工图。</w:t>
      </w:r>
    </w:p>
    <w:p>
      <w:pPr>
        <w:pStyle w:val="4"/>
        <w:pageBreakBefore w:val="0"/>
        <w:widowControl w:val="0"/>
        <w:kinsoku/>
        <w:wordWrap/>
        <w:overflowPunct/>
        <w:topLinePunct w:val="0"/>
        <w:autoSpaceDE/>
        <w:autoSpaceDN/>
        <w:bidi w:val="0"/>
        <w:adjustRightInd/>
        <w:spacing w:before="0" w:after="0" w:line="400" w:lineRule="exact"/>
        <w:textAlignment w:val="auto"/>
        <w:outlineLvl w:val="1"/>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二、项目人员要求</w:t>
      </w:r>
      <w:bookmarkEnd w:id="181"/>
    </w:p>
    <w:p>
      <w:pPr>
        <w:pageBreakBefore w:val="0"/>
        <w:widowControl w:val="0"/>
        <w:kinsoku/>
        <w:wordWrap/>
        <w:overflowPunct/>
        <w:topLinePunct w:val="0"/>
        <w:autoSpaceDE/>
        <w:autoSpaceDN/>
        <w:bidi w:val="0"/>
        <w:adjustRightInd/>
        <w:snapToGrid w:val="0"/>
        <w:spacing w:line="480" w:lineRule="exact"/>
        <w:ind w:firstLine="465"/>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（一）项目经理1人：项目经理须在供应商本单位注册，且具备建设行政主管部门颁发的有效的机电工程专业二级及以上注册建造师执业资格，应为供应商本单位人员。</w:t>
      </w:r>
    </w:p>
    <w:p>
      <w:pPr>
        <w:pageBreakBefore w:val="0"/>
        <w:widowControl w:val="0"/>
        <w:kinsoku/>
        <w:wordWrap/>
        <w:overflowPunct/>
        <w:topLinePunct w:val="0"/>
        <w:autoSpaceDE/>
        <w:autoSpaceDN/>
        <w:bidi w:val="0"/>
        <w:adjustRightInd/>
        <w:snapToGrid w:val="0"/>
        <w:spacing w:line="480" w:lineRule="exact"/>
        <w:ind w:firstLine="878" w:firstLineChars="366"/>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、供应商须在响应文件中提供有效的拟派项目经理建造师注册证复印件、身份证复印件、供应商为其连续缴纳的2021年4月-2021年9月社会保险证明材料复印件并加盖供应商公章。</w:t>
      </w:r>
    </w:p>
    <w:p>
      <w:pPr>
        <w:pageBreakBefore w:val="0"/>
        <w:widowControl w:val="0"/>
        <w:kinsoku/>
        <w:wordWrap/>
        <w:overflowPunct/>
        <w:topLinePunct w:val="0"/>
        <w:autoSpaceDE/>
        <w:autoSpaceDN/>
        <w:bidi w:val="0"/>
        <w:adjustRightInd/>
        <w:snapToGrid w:val="0"/>
        <w:spacing w:line="480" w:lineRule="exact"/>
        <w:ind w:firstLine="638" w:firstLineChars="266"/>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（二）技术负责人1人：具备工程类中级及以上职称。</w:t>
      </w:r>
    </w:p>
    <w:p>
      <w:pPr>
        <w:pageBreakBefore w:val="0"/>
        <w:widowControl w:val="0"/>
        <w:kinsoku/>
        <w:wordWrap/>
        <w:overflowPunct/>
        <w:topLinePunct w:val="0"/>
        <w:autoSpaceDE/>
        <w:autoSpaceDN/>
        <w:bidi w:val="0"/>
        <w:adjustRightInd/>
        <w:snapToGrid w:val="0"/>
        <w:spacing w:line="480" w:lineRule="exact"/>
        <w:ind w:firstLine="638" w:firstLineChars="266"/>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注：供应商须提供拟派技术负责人身份证复印件、职称证复印件并加盖供应商公章。</w:t>
      </w:r>
    </w:p>
    <w:p>
      <w:pPr>
        <w:pageBreakBefore w:val="0"/>
        <w:widowControl w:val="0"/>
        <w:kinsoku/>
        <w:wordWrap/>
        <w:overflowPunct/>
        <w:topLinePunct w:val="0"/>
        <w:autoSpaceDE/>
        <w:autoSpaceDN/>
        <w:bidi w:val="0"/>
        <w:adjustRightInd/>
        <w:snapToGrid w:val="0"/>
        <w:spacing w:line="480" w:lineRule="exact"/>
        <w:ind w:firstLine="638" w:firstLineChars="266"/>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（三）其他</w:t>
      </w:r>
      <w:r>
        <w:rPr>
          <w:rFonts w:hint="eastAsia" w:ascii="宋体" w:hAnsi="宋体" w:eastAsia="宋体" w:cs="宋体"/>
          <w:color w:val="000000" w:themeColor="text1"/>
          <w:sz w:val="24"/>
          <w:szCs w:val="24"/>
          <w:lang w:val="en-US" w:eastAsia="zh-CN"/>
          <w14:textFill>
            <w14:solidFill>
              <w14:schemeClr w14:val="tx1"/>
            </w14:solidFill>
          </w14:textFill>
        </w:rPr>
        <w:t>主要管理人员：</w:t>
      </w:r>
    </w:p>
    <w:p>
      <w:pPr>
        <w:pageBreakBefore w:val="0"/>
        <w:widowControl w:val="0"/>
        <w:kinsoku/>
        <w:wordWrap/>
        <w:overflowPunct/>
        <w:topLinePunct w:val="0"/>
        <w:autoSpaceDE/>
        <w:autoSpaceDN/>
        <w:bidi w:val="0"/>
        <w:adjustRightInd/>
        <w:snapToGrid w:val="0"/>
        <w:spacing w:line="480" w:lineRule="exact"/>
        <w:ind w:firstLine="720" w:firstLineChars="3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相关岗位管理人员应持有建设行政主管部门要求的岗位证书。成交后不能满足该要求的，取消其成交资格，给采购人造成损失的，供应商依法承担违约赔偿责任。</w:t>
      </w:r>
    </w:p>
    <w:p>
      <w:pPr>
        <w:pageBreakBefore w:val="0"/>
        <w:widowControl w:val="0"/>
        <w:kinsoku/>
        <w:wordWrap/>
        <w:overflowPunct/>
        <w:topLinePunct w:val="0"/>
        <w:autoSpaceDE/>
        <w:autoSpaceDN/>
        <w:bidi w:val="0"/>
        <w:adjustRightInd/>
        <w:snapToGrid w:val="0"/>
        <w:spacing w:line="480" w:lineRule="exact"/>
        <w:ind w:firstLine="638" w:firstLineChars="266"/>
        <w:textAlignment w:val="auto"/>
        <w:rPr>
          <w:rFonts w:hint="default"/>
          <w:color w:val="000000" w:themeColor="text1"/>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lang w:val="en-US" w:eastAsia="zh-CN"/>
          <w14:textFill>
            <w14:solidFill>
              <w14:schemeClr w14:val="tx1"/>
            </w14:solidFill>
          </w14:textFill>
        </w:rPr>
        <w:t>授权委托人必须为本单位人员，持有效授权委托书。</w:t>
      </w:r>
    </w:p>
    <w:p>
      <w:pPr>
        <w:pStyle w:val="4"/>
        <w:pageBreakBefore w:val="0"/>
        <w:widowControl w:val="0"/>
        <w:kinsoku/>
        <w:wordWrap/>
        <w:overflowPunct/>
        <w:topLinePunct w:val="0"/>
        <w:autoSpaceDE/>
        <w:autoSpaceDN/>
        <w:bidi w:val="0"/>
        <w:adjustRightInd/>
        <w:spacing w:before="0" w:after="0" w:line="400" w:lineRule="exact"/>
        <w:textAlignment w:val="auto"/>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184" w:name="_Toc12360"/>
      <w:r>
        <w:rPr>
          <w:rFonts w:hint="eastAsia" w:ascii="宋体" w:hAnsi="宋体" w:eastAsia="宋体" w:cs="宋体"/>
          <w:b/>
          <w:color w:val="000000" w:themeColor="text1"/>
          <w:sz w:val="24"/>
          <w:szCs w:val="24"/>
          <w:lang w:val="en-US" w:eastAsia="zh-CN"/>
          <w14:textFill>
            <w14:solidFill>
              <w14:schemeClr w14:val="tx1"/>
            </w14:solidFill>
          </w14:textFill>
        </w:rPr>
        <w:t>三、施工要求</w:t>
      </w:r>
      <w:bookmarkEnd w:id="184"/>
    </w:p>
    <w:p>
      <w:pPr>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成交供应商应自行完成施工相关手续，因施工工程手续未完善造成工程延误或停工，由成交供应商承担一切法律及经济责任。</w:t>
      </w:r>
    </w:p>
    <w:p>
      <w:pPr>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lang w:val="en-US" w:eastAsia="zh-CN"/>
          <w14:textFill>
            <w14:solidFill>
              <w14:schemeClr w14:val="tx1"/>
            </w14:solidFill>
          </w14:textFill>
        </w:rPr>
        <w:t>成交供应商施工前应充分了解施工现场周边环境及设施设备，成交后需与采购人协调按相关规范解决施工用电、用水等施工生产条件。</w:t>
      </w:r>
    </w:p>
    <w:p>
      <w:pPr>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lang w:val="en-US" w:eastAsia="zh-CN"/>
          <w14:textFill>
            <w14:solidFill>
              <w14:schemeClr w14:val="tx1"/>
            </w14:solidFill>
          </w14:textFill>
        </w:rPr>
        <w:t>项目实施全过程中，安全问题由成交供应商负责。成交供应商在施工时必须做到文明施工，不得影响交叉施工单位的施工、相邻单位以及采购人的正常工作、生活秩序。若发生影响，责任及费用由成交供应商承担。</w:t>
      </w:r>
    </w:p>
    <w:p>
      <w:pPr>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lang w:val="en-US" w:eastAsia="zh-CN"/>
          <w14:textFill>
            <w14:solidFill>
              <w14:schemeClr w14:val="tx1"/>
            </w14:solidFill>
          </w14:textFill>
        </w:rPr>
        <w:t>成交供应商必须按照工程设计要求、施工技术标准和合同约定，对建筑材料、建筑构配件、设备和商品混凝土进行检验，检验应当有书面记录和专人签字；未经检验或者检验不合格的，不得使用。成交供应商在施工中发现设计文件和图纸有差错的，应当及时提出意见和建议。</w:t>
      </w:r>
    </w:p>
    <w:p>
      <w:pPr>
        <w:pStyle w:val="4"/>
        <w:pageBreakBefore w:val="0"/>
        <w:widowControl w:val="0"/>
        <w:kinsoku/>
        <w:wordWrap/>
        <w:overflowPunct/>
        <w:topLinePunct w:val="0"/>
        <w:autoSpaceDE/>
        <w:autoSpaceDN/>
        <w:bidi w:val="0"/>
        <w:adjustRightInd/>
        <w:spacing w:before="0" w:after="0" w:line="400" w:lineRule="exact"/>
        <w:textAlignment w:val="auto"/>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185" w:name="_Toc25952"/>
      <w:r>
        <w:rPr>
          <w:rFonts w:hint="eastAsia" w:ascii="宋体" w:hAnsi="宋体" w:eastAsia="宋体" w:cs="宋体"/>
          <w:b/>
          <w:color w:val="000000" w:themeColor="text1"/>
          <w:sz w:val="24"/>
          <w:szCs w:val="24"/>
          <w:lang w:val="en-US" w:eastAsia="zh-CN"/>
          <w14:textFill>
            <w14:solidFill>
              <w14:schemeClr w14:val="tx1"/>
            </w14:solidFill>
          </w14:textFill>
        </w:rPr>
        <w:t>四、安全要求</w:t>
      </w:r>
      <w:bookmarkEnd w:id="185"/>
    </w:p>
    <w:p>
      <w:pPr>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在成交供应商施工过程中</w:t>
      </w:r>
      <w:r>
        <w:rPr>
          <w:rFonts w:hint="eastAsia" w:ascii="宋体" w:hAnsi="宋体" w:eastAsia="宋体" w:cs="宋体"/>
          <w:color w:val="000000" w:themeColor="text1"/>
          <w:sz w:val="24"/>
          <w:szCs w:val="24"/>
          <w:lang w:val="en-US" w:eastAsia="zh-CN"/>
          <w14:textFill>
            <w14:solidFill>
              <w14:schemeClr w14:val="tx1"/>
            </w14:solidFill>
          </w14:textFill>
        </w:rPr>
        <w:t>应遵守安全生产的有关管理规定，建立完善的安全管控体系，严格按照安全标准组织实施，采取必要的安全防护措施，消除隐患。应派遣有丰富经验和相应能力的工程师进行现场组织施工，</w:t>
      </w:r>
      <w:r>
        <w:rPr>
          <w:rFonts w:hint="eastAsia" w:ascii="宋体" w:hAnsi="宋体" w:eastAsia="宋体" w:cs="宋体"/>
          <w:color w:val="000000" w:themeColor="text1"/>
          <w:sz w:val="24"/>
          <w:szCs w:val="24"/>
          <w14:textFill>
            <w14:solidFill>
              <w14:schemeClr w14:val="tx1"/>
            </w14:solidFill>
          </w14:textFill>
        </w:rPr>
        <w:t>如施工过程发生的损失或事故（包括罚款），由成交供应商负责并承担给采购人及第三方造成的一切经济</w:t>
      </w:r>
      <w:r>
        <w:rPr>
          <w:rFonts w:hint="eastAsia" w:ascii="宋体" w:hAnsi="宋体" w:eastAsia="宋体" w:cs="宋体"/>
          <w:color w:val="000000" w:themeColor="text1"/>
          <w:sz w:val="24"/>
          <w:szCs w:val="24"/>
          <w:lang w:eastAsia="zh-CN"/>
          <w14:textFill>
            <w14:solidFill>
              <w14:schemeClr w14:val="tx1"/>
            </w14:solidFill>
          </w14:textFill>
        </w:rPr>
        <w:t>及</w:t>
      </w:r>
      <w:r>
        <w:rPr>
          <w:rFonts w:hint="eastAsia" w:ascii="宋体" w:hAnsi="宋体" w:eastAsia="宋体" w:cs="宋体"/>
          <w:color w:val="000000" w:themeColor="text1"/>
          <w:sz w:val="24"/>
          <w:szCs w:val="24"/>
          <w14:textFill>
            <w14:solidFill>
              <w14:schemeClr w14:val="tx1"/>
            </w14:solidFill>
          </w14:textFill>
        </w:rPr>
        <w:t xml:space="preserve">法律责任。 </w:t>
      </w:r>
    </w:p>
    <w:p>
      <w:pPr>
        <w:pStyle w:val="4"/>
        <w:pageBreakBefore w:val="0"/>
        <w:widowControl w:val="0"/>
        <w:numPr>
          <w:ilvl w:val="0"/>
          <w:numId w:val="1"/>
        </w:numPr>
        <w:kinsoku/>
        <w:wordWrap/>
        <w:overflowPunct/>
        <w:topLinePunct w:val="0"/>
        <w:autoSpaceDE/>
        <w:autoSpaceDN/>
        <w:bidi w:val="0"/>
        <w:adjustRightInd/>
        <w:spacing w:before="0" w:after="0" w:line="400" w:lineRule="exact"/>
        <w:textAlignment w:val="auto"/>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186" w:name="_Toc14254"/>
      <w:r>
        <w:rPr>
          <w:rFonts w:hint="eastAsia" w:ascii="宋体" w:hAnsi="宋体" w:eastAsia="宋体" w:cs="宋体"/>
          <w:b/>
          <w:color w:val="000000" w:themeColor="text1"/>
          <w:sz w:val="24"/>
          <w:szCs w:val="24"/>
          <w:lang w:val="en-US" w:eastAsia="zh-CN"/>
          <w14:textFill>
            <w14:solidFill>
              <w14:schemeClr w14:val="tx1"/>
            </w14:solidFill>
          </w14:textFill>
        </w:rPr>
        <w:t>工程质量标准</w:t>
      </w:r>
      <w:bookmarkEnd w:id="186"/>
    </w:p>
    <w:p>
      <w:pPr>
        <w:pStyle w:val="4"/>
        <w:pageBreakBefore w:val="0"/>
        <w:widowControl w:val="0"/>
        <w:numPr>
          <w:ilvl w:val="0"/>
          <w:numId w:val="0"/>
        </w:numPr>
        <w:kinsoku/>
        <w:wordWrap/>
        <w:overflowPunct/>
        <w:topLinePunct w:val="0"/>
        <w:autoSpaceDE/>
        <w:autoSpaceDN/>
        <w:bidi w:val="0"/>
        <w:adjustRightInd/>
        <w:spacing w:before="0" w:after="0" w:line="400" w:lineRule="exact"/>
        <w:ind w:firstLine="480" w:firstLineChars="200"/>
        <w:textAlignment w:val="auto"/>
        <w:outlineLvl w:val="1"/>
        <w:rPr>
          <w:rFonts w:hint="eastAsia" w:ascii="宋体" w:hAnsi="宋体" w:eastAsia="宋体" w:cs="宋体"/>
          <w:color w:val="000000" w:themeColor="text1"/>
          <w:sz w:val="24"/>
          <w:szCs w:val="24"/>
          <w:lang w:val="en-US" w:eastAsia="zh-CN"/>
          <w14:textFill>
            <w14:solidFill>
              <w14:schemeClr w14:val="tx1"/>
            </w14:solidFill>
          </w14:textFill>
        </w:rPr>
      </w:pPr>
      <w:bookmarkStart w:id="187" w:name="_Toc26741"/>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达到国家现行有关施工质量验收规范要求，并达到合格标准。</w:t>
      </w:r>
      <w:bookmarkEnd w:id="187"/>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ageBreakBefore w:val="0"/>
        <w:widowControl w:val="0"/>
        <w:numPr>
          <w:ilvl w:val="0"/>
          <w:numId w:val="1"/>
        </w:numPr>
        <w:kinsoku/>
        <w:wordWrap/>
        <w:overflowPunct/>
        <w:topLinePunct w:val="0"/>
        <w:autoSpaceDE/>
        <w:autoSpaceDN/>
        <w:bidi w:val="0"/>
        <w:adjustRightInd/>
        <w:snapToGrid w:val="0"/>
        <w:spacing w:line="460" w:lineRule="exact"/>
        <w:ind w:left="0" w:leftChars="0" w:firstLine="0" w:firstLineChars="0"/>
        <w:textAlignment w:val="auto"/>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图纸和工程量清单在</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“荣昌区人民医院”</w:t>
      </w:r>
      <w:r>
        <w:rPr>
          <w:rFonts w:hint="eastAsia" w:ascii="宋体" w:hAnsi="宋体" w:eastAsia="宋体" w:cs="宋体"/>
          <w:b/>
          <w:color w:val="000000" w:themeColor="text1"/>
          <w:kern w:val="2"/>
          <w:sz w:val="24"/>
          <w:szCs w:val="24"/>
          <w:lang w:val="en-US" w:eastAsia="zh-CN" w:bidi="ar-SA"/>
          <w14:textFill>
            <w14:solidFill>
              <w14:schemeClr w14:val="tx1"/>
            </w14:solidFill>
          </w14:textFill>
        </w:rPr>
        <w:t>网上发布，各供应商自行下载。</w:t>
      </w:r>
    </w:p>
    <w:p>
      <w:pPr>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七、其他</w:t>
      </w:r>
    </w:p>
    <w:p>
      <w:pPr>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sectPr>
          <w:footerReference r:id="rId6" w:type="default"/>
          <w:footerReference r:id="rId7" w:type="even"/>
          <w:pgSz w:w="11907" w:h="16840"/>
          <w:pgMar w:top="1440" w:right="1080" w:bottom="1440" w:left="1080" w:header="964" w:footer="992" w:gutter="0"/>
          <w:pgNumType w:fmt="numberInDash"/>
          <w:cols w:space="720" w:num="1"/>
          <w:docGrid w:linePitch="312" w:charSpace="0"/>
        </w:sectPr>
      </w:pPr>
      <w:r>
        <w:rPr>
          <w:rFonts w:hint="eastAsia" w:ascii="宋体" w:hAnsi="宋体" w:eastAsia="宋体" w:cs="宋体"/>
          <w:color w:val="000000" w:themeColor="text1"/>
          <w:sz w:val="24"/>
          <w:szCs w:val="24"/>
          <w:lang w:val="en-US" w:eastAsia="zh-CN"/>
          <w14:textFill>
            <w14:solidFill>
              <w14:schemeClr w14:val="tx1"/>
            </w14:solidFill>
          </w14:textFill>
        </w:rPr>
        <w:t>采购人有权进一步核查供应商在响应文件中的提供的资料，若在评审期间有投诉并经查实或谈判小组发现供应商提供了虚假资料，谈判小组将对供应商的响应文件作废标处理；若在谈判结果公示期间或合同谈判过程中有供应商投诉或经采购人核查并经查实发现作为成交候选人的供应商提供了虚假资料，采购人将取消其成交资格；若在合同实施期间发现供应商提供了虚假资料，采购人将从工程支付款或履约保证金中扣除不超过签约合同价的10%的金额作为违约金。情节严重的将上报监管部门，按相关政策处理。</w:t>
      </w:r>
    </w:p>
    <w:p>
      <w:pPr>
        <w:pStyle w:val="13"/>
        <w:tabs>
          <w:tab w:val="right" w:leader="dot" w:pos="9402"/>
        </w:tabs>
        <w:spacing w:line="480" w:lineRule="exact"/>
        <w:ind w:left="0" w:leftChars="0"/>
        <w:jc w:val="center"/>
        <w:outlineLvl w:val="0"/>
        <w:rPr>
          <w:rFonts w:hint="eastAsia" w:ascii="宋体" w:hAnsi="宋体" w:eastAsia="宋体" w:cs="宋体"/>
          <w:b/>
          <w:color w:val="000000" w:themeColor="text1"/>
          <w:sz w:val="36"/>
          <w:szCs w:val="30"/>
          <w14:textFill>
            <w14:solidFill>
              <w14:schemeClr w14:val="tx1"/>
            </w14:solidFill>
          </w14:textFill>
        </w:rPr>
      </w:pPr>
      <w:bookmarkStart w:id="188" w:name="_Toc10679"/>
      <w:r>
        <w:rPr>
          <w:rFonts w:hint="eastAsia" w:ascii="宋体" w:hAnsi="宋体" w:eastAsia="宋体" w:cs="宋体"/>
          <w:b/>
          <w:color w:val="000000" w:themeColor="text1"/>
          <w:sz w:val="36"/>
          <w:szCs w:val="30"/>
          <w14:textFill>
            <w14:solidFill>
              <w14:schemeClr w14:val="tx1"/>
            </w14:solidFill>
          </w14:textFill>
        </w:rPr>
        <w:t>第四篇  谈判项目</w:t>
      </w:r>
      <w:r>
        <w:rPr>
          <w:rFonts w:hint="eastAsia" w:ascii="宋体" w:hAnsi="宋体" w:eastAsia="宋体" w:cs="宋体"/>
          <w:b/>
          <w:color w:val="000000" w:themeColor="text1"/>
          <w:sz w:val="36"/>
          <w:szCs w:val="30"/>
          <w:lang w:eastAsia="zh-CN"/>
          <w14:textFill>
            <w14:solidFill>
              <w14:schemeClr w14:val="tx1"/>
            </w14:solidFill>
          </w14:textFill>
        </w:rPr>
        <w:t>商务</w:t>
      </w:r>
      <w:r>
        <w:rPr>
          <w:rFonts w:hint="eastAsia" w:ascii="宋体" w:hAnsi="宋体" w:eastAsia="宋体" w:cs="宋体"/>
          <w:b/>
          <w:color w:val="000000" w:themeColor="text1"/>
          <w:sz w:val="36"/>
          <w:szCs w:val="30"/>
          <w14:textFill>
            <w14:solidFill>
              <w14:schemeClr w14:val="tx1"/>
            </w14:solidFill>
          </w14:textFill>
        </w:rPr>
        <w:t>需求</w:t>
      </w:r>
      <w:bookmarkEnd w:id="180"/>
      <w:bookmarkEnd w:id="182"/>
      <w:bookmarkEnd w:id="183"/>
      <w:bookmarkEnd w:id="188"/>
    </w:p>
    <w:p>
      <w:pPr>
        <w:pStyle w:val="4"/>
        <w:pageBreakBefore w:val="0"/>
        <w:widowControl w:val="0"/>
        <w:kinsoku/>
        <w:wordWrap/>
        <w:overflowPunct/>
        <w:topLinePunct w:val="0"/>
        <w:autoSpaceDE/>
        <w:autoSpaceDN/>
        <w:bidi w:val="0"/>
        <w:adjustRightInd/>
        <w:spacing w:before="0" w:after="0" w:line="460" w:lineRule="exact"/>
        <w:textAlignment w:val="auto"/>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189" w:name="_Toc19228"/>
      <w:bookmarkStart w:id="190" w:name="_Toc31355"/>
      <w:bookmarkStart w:id="191" w:name="_Toc344475120"/>
      <w:bookmarkStart w:id="192" w:name="_Toc25553"/>
      <w:bookmarkStart w:id="193" w:name="_Toc12789059"/>
      <w:bookmarkStart w:id="194" w:name="_Toc11641055"/>
      <w:r>
        <w:rPr>
          <w:rFonts w:hint="eastAsia" w:ascii="宋体" w:hAnsi="宋体" w:eastAsia="宋体" w:cs="宋体"/>
          <w:b/>
          <w:color w:val="000000" w:themeColor="text1"/>
          <w:sz w:val="24"/>
          <w:szCs w:val="24"/>
          <w:lang w:val="en-US" w:eastAsia="zh-CN"/>
          <w14:textFill>
            <w14:solidFill>
              <w14:schemeClr w14:val="tx1"/>
            </w14:solidFill>
          </w14:textFill>
        </w:rPr>
        <w:t>一、工期要求、实施地点及验收方式</w:t>
      </w:r>
      <w:bookmarkEnd w:id="189"/>
      <w:bookmarkEnd w:id="190"/>
      <w:bookmarkEnd w:id="191"/>
      <w:bookmarkEnd w:id="192"/>
    </w:p>
    <w:p>
      <w:pPr>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工</w:t>
      </w:r>
      <w:r>
        <w:rPr>
          <w:rFonts w:hint="eastAsia" w:ascii="宋体" w:hAnsi="宋体" w:eastAsia="宋体" w:cs="宋体"/>
          <w:color w:val="000000" w:themeColor="text1"/>
          <w:sz w:val="24"/>
          <w:szCs w:val="24"/>
          <w:lang w:eastAsia="zh-CN"/>
          <w14:textFill>
            <w14:solidFill>
              <w14:schemeClr w14:val="tx1"/>
            </w14:solidFill>
          </w14:textFill>
        </w:rPr>
        <w:t>期要求：</w:t>
      </w:r>
      <w:r>
        <w:rPr>
          <w:rFonts w:hint="eastAsia" w:ascii="宋体" w:hAnsi="宋体" w:eastAsia="宋体" w:cs="宋体"/>
          <w:color w:val="000000" w:themeColor="text1"/>
          <w:sz w:val="24"/>
          <w:szCs w:val="24"/>
          <w:lang w:val="en-US" w:eastAsia="zh-CN"/>
          <w14:textFill>
            <w14:solidFill>
              <w14:schemeClr w14:val="tx1"/>
            </w14:solidFill>
          </w14:textFill>
        </w:rPr>
        <w:t>合同签订后</w:t>
      </w:r>
      <w:r>
        <w:rPr>
          <w:rFonts w:hint="eastAsia" w:ascii="宋体" w:hAnsi="宋体" w:cs="宋体"/>
          <w:color w:val="000000" w:themeColor="text1"/>
          <w:sz w:val="24"/>
          <w:szCs w:val="24"/>
          <w:lang w:val="en-US" w:eastAsia="zh-CN"/>
          <w14:textFill>
            <w14:solidFill>
              <w14:schemeClr w14:val="tx1"/>
            </w14:solidFill>
          </w14:textFill>
        </w:rPr>
        <w:t>4</w:t>
      </w:r>
      <w:r>
        <w:rPr>
          <w:rFonts w:hint="default"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日历日实施完成整体工程。供应商必须按时完成，不得延期。为保证本工程如期完工，供应商有必要须自行组织夜间施工，不另算夜间施工措施费，若延期交工，每超过一天，视为违约，扣履约保证金500元/天，但不超过合同总额的10%。合同总工期已计入晴、阴、雨、雪、雾、风、洪水、台风、停电、停水等影响施工的时间。</w:t>
      </w:r>
    </w:p>
    <w:p>
      <w:pPr>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由</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en-US" w:eastAsia="zh-CN"/>
          <w14:textFill>
            <w14:solidFill>
              <w14:schemeClr w14:val="tx1"/>
            </w14:solidFill>
          </w14:textFill>
        </w:rPr>
        <w:t>供应商自身原因造成的工程延期超过90个自然日违约，采购人有权终止合同，造成的一切损失由</w:t>
      </w:r>
      <w:r>
        <w:rPr>
          <w:rFonts w:hint="eastAsia" w:ascii="宋体" w:hAnsi="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lang w:val="en-US" w:eastAsia="zh-CN"/>
          <w14:textFill>
            <w14:solidFill>
              <w14:schemeClr w14:val="tx1"/>
            </w14:solidFill>
          </w14:textFill>
        </w:rPr>
        <w:t>供应商自行负责。</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（二）实施地点：重庆市荣昌区人民医院内。</w:t>
      </w:r>
    </w:p>
    <w:bookmarkEnd w:id="193"/>
    <w:bookmarkEnd w:id="194"/>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195" w:name="_Toc44682704"/>
      <w:bookmarkStart w:id="196" w:name="_Toc313888360"/>
      <w:bookmarkStart w:id="197" w:name="_Toc12789073"/>
      <w:bookmarkStart w:id="198" w:name="_Toc342913419"/>
      <w:bookmarkStart w:id="199" w:name="_Toc313008356"/>
      <w:bookmarkStart w:id="200" w:name="_Toc429584885"/>
      <w:bookmarkStart w:id="201" w:name="_Toc457487724"/>
      <w:bookmarkStart w:id="202" w:name="_Toc283382454"/>
      <w:r>
        <w:rPr>
          <w:rFonts w:hint="eastAsia" w:ascii="宋体" w:hAnsi="宋体" w:eastAsia="宋体" w:cs="宋体"/>
          <w:color w:val="000000" w:themeColor="text1"/>
          <w:sz w:val="24"/>
          <w:szCs w:val="24"/>
          <w14:textFill>
            <w14:solidFill>
              <w14:schemeClr w14:val="tx1"/>
            </w14:solidFill>
          </w14:textFill>
        </w:rPr>
        <w:t>1、对设备或材料的验收</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（1）设备或材料到场后成交供应商应通知采购人对设备或材料进行验收，供应商提交设备或材料的合格证，采购人随机抽样检测</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验收时如与竞争性谈判采购文件和成交供应商的竞争性谈判</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文件及承诺和要求不一致时采购人可拒绝收货，成交供应商应负责赔偿采购人由此造成的一切损失并无条件退场，设备和材料验收合格后才能进行后续安装或施工。</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（2）施工过程应遵照现行国家有关及规程规范进行施工，按照有关要求进行检查验收。成交供应商提供的所有设备或材料应有完善的质量检测手段和质量保证体系，必须符合国家和相关行业标准。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2、施工过程中成交供应商应按谈判响应文件组建项目管理班子和派遣有丰富经验和相应能力的工程师进行现场组织施工、检查、验收。并对施工操作不当或错误所导致的直接损失和间接损失承担全部赔偿责任。</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3、施工过程中因成交供应商所导致的其他附属设施损失、直接损失或对原成品、造成的损坏由成交供应商承担全部赔偿责任，并负责恢复。</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4、施工完毕后，由成交供应商按</w:t>
      </w:r>
      <w:r>
        <w:rPr>
          <w:rFonts w:hint="eastAsia" w:ascii="宋体" w:hAnsi="宋体" w:eastAsia="宋体" w:cs="宋体"/>
          <w:color w:val="000000" w:themeColor="text1"/>
          <w:sz w:val="24"/>
          <w:szCs w:val="24"/>
          <w:lang w:eastAsia="zh-CN"/>
          <w14:textFill>
            <w14:solidFill>
              <w14:schemeClr w14:val="tx1"/>
            </w14:solidFill>
          </w14:textFill>
        </w:rPr>
        <w:t>国家相关</w:t>
      </w:r>
      <w:r>
        <w:rPr>
          <w:rFonts w:hint="eastAsia" w:ascii="宋体" w:hAnsi="宋体" w:eastAsia="宋体" w:cs="宋体"/>
          <w:color w:val="000000" w:themeColor="text1"/>
          <w:sz w:val="24"/>
          <w:szCs w:val="24"/>
          <w14:textFill>
            <w14:solidFill>
              <w14:schemeClr w14:val="tx1"/>
            </w14:solidFill>
          </w14:textFill>
        </w:rPr>
        <w:t>规定程序和相关要求申报验收，通过</w:t>
      </w:r>
      <w:r>
        <w:rPr>
          <w:rFonts w:hint="eastAsia" w:ascii="宋体" w:hAnsi="宋体" w:eastAsia="宋体" w:cs="宋体"/>
          <w:color w:val="000000" w:themeColor="text1"/>
          <w:sz w:val="24"/>
          <w:szCs w:val="24"/>
          <w:lang w:val="en-US" w:eastAsia="zh-CN"/>
          <w14:textFill>
            <w14:solidFill>
              <w14:schemeClr w14:val="tx1"/>
            </w14:solidFill>
          </w14:textFill>
        </w:rPr>
        <w:t>由采购人委托有资质的</w:t>
      </w:r>
      <w:r>
        <w:rPr>
          <w:rFonts w:hint="eastAsia" w:ascii="宋体" w:hAnsi="宋体" w:eastAsia="宋体" w:cs="宋体"/>
          <w:color w:val="000000" w:themeColor="text1"/>
          <w:sz w:val="24"/>
          <w:szCs w:val="24"/>
          <w14:textFill>
            <w14:solidFill>
              <w14:schemeClr w14:val="tx1"/>
            </w14:solidFill>
          </w14:textFill>
        </w:rPr>
        <w:t>消防</w:t>
      </w:r>
      <w:r>
        <w:rPr>
          <w:rFonts w:hint="eastAsia" w:ascii="宋体" w:hAnsi="宋体" w:eastAsia="宋体" w:cs="宋体"/>
          <w:color w:val="000000" w:themeColor="text1"/>
          <w:sz w:val="24"/>
          <w:szCs w:val="24"/>
          <w:lang w:val="en-US" w:eastAsia="zh-CN"/>
          <w14:textFill>
            <w14:solidFill>
              <w14:schemeClr w14:val="tx1"/>
            </w14:solidFill>
          </w14:textFill>
        </w:rPr>
        <w:t>检测单位检测</w:t>
      </w:r>
      <w:r>
        <w:rPr>
          <w:rFonts w:hint="eastAsia" w:ascii="宋体" w:hAnsi="宋体" w:eastAsia="宋体" w:cs="宋体"/>
          <w:color w:val="000000" w:themeColor="text1"/>
          <w:sz w:val="24"/>
          <w:szCs w:val="24"/>
          <w14:textFill>
            <w14:solidFill>
              <w14:schemeClr w14:val="tx1"/>
            </w14:solidFill>
          </w14:textFill>
        </w:rPr>
        <w:t>合格且取得</w:t>
      </w:r>
      <w:r>
        <w:rPr>
          <w:rFonts w:hint="eastAsia" w:ascii="宋体" w:hAnsi="宋体" w:eastAsia="宋体" w:cs="宋体"/>
          <w:color w:val="000000" w:themeColor="text1"/>
          <w:sz w:val="24"/>
          <w:szCs w:val="24"/>
          <w:lang w:val="en-US" w:eastAsia="zh-CN"/>
          <w14:textFill>
            <w14:solidFill>
              <w14:schemeClr w14:val="tx1"/>
            </w14:solidFill>
          </w14:textFill>
        </w:rPr>
        <w:t>检测合格报告书后，采购人组织竣工验收</w:t>
      </w:r>
      <w:r>
        <w:rPr>
          <w:rFonts w:hint="eastAsia" w:ascii="宋体" w:hAnsi="宋体" w:eastAsia="宋体" w:cs="宋体"/>
          <w:color w:val="000000" w:themeColor="text1"/>
          <w:sz w:val="24"/>
          <w:szCs w:val="24"/>
          <w14:textFill>
            <w14:solidFill>
              <w14:schemeClr w14:val="tx1"/>
            </w14:solidFill>
          </w14:textFill>
        </w:rPr>
        <w:t>。</w:t>
      </w:r>
    </w:p>
    <w:p>
      <w:pPr>
        <w:pStyle w:val="4"/>
        <w:pageBreakBefore w:val="0"/>
        <w:widowControl w:val="0"/>
        <w:kinsoku/>
        <w:wordWrap/>
        <w:overflowPunct/>
        <w:topLinePunct w:val="0"/>
        <w:autoSpaceDE/>
        <w:autoSpaceDN/>
        <w:bidi w:val="0"/>
        <w:spacing w:before="0" w:after="0" w:line="440" w:lineRule="exact"/>
        <w:textAlignment w:val="auto"/>
        <w:outlineLvl w:val="1"/>
        <w:rPr>
          <w:rFonts w:hint="eastAsia" w:ascii="宋体" w:hAnsi="宋体" w:eastAsia="宋体" w:cs="宋体"/>
          <w:b/>
          <w:bCs w:val="0"/>
          <w:color w:val="000000" w:themeColor="text1"/>
          <w:sz w:val="24"/>
          <w:szCs w:val="24"/>
          <w:lang w:val="en-US" w:eastAsia="zh-CN"/>
          <w14:textFill>
            <w14:solidFill>
              <w14:schemeClr w14:val="tx1"/>
            </w14:solidFill>
          </w14:textFill>
        </w:rPr>
      </w:pPr>
      <w:bookmarkStart w:id="203" w:name="_Toc44682697"/>
      <w:bookmarkStart w:id="204" w:name="_Toc27500"/>
      <w:bookmarkStart w:id="205" w:name="_Toc22431"/>
      <w:r>
        <w:rPr>
          <w:rFonts w:hint="eastAsia" w:ascii="宋体" w:hAnsi="宋体" w:eastAsia="宋体" w:cs="宋体"/>
          <w:b/>
          <w:bCs w:val="0"/>
          <w:color w:val="000000" w:themeColor="text1"/>
          <w:sz w:val="24"/>
          <w:szCs w:val="24"/>
          <w:lang w:val="en-US" w:eastAsia="zh-CN"/>
          <w14:textFill>
            <w14:solidFill>
              <w14:schemeClr w14:val="tx1"/>
            </w14:solidFill>
          </w14:textFill>
        </w:rPr>
        <w:t>二、质保要求及售后服务</w:t>
      </w:r>
      <w:bookmarkEnd w:id="203"/>
      <w:bookmarkEnd w:id="204"/>
      <w:bookmarkEnd w:id="205"/>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设备和材料质量总体要求：所供相关设备和材料必须货真价实，符合环保节能要求，假冒伪劣产品不得参与采购；所供设备和材料的各项手续、文件必须真实完整有效；其他材料各项技术参数、质量指标必须符合国家技术质量监督机构及有关管理部门和行业的规定和标准，主要技术数据和性能要详细描述，满足</w:t>
      </w:r>
      <w:r>
        <w:rPr>
          <w:rFonts w:hint="eastAsia" w:ascii="宋体" w:hAnsi="宋体" w:eastAsia="宋体" w:cs="宋体"/>
          <w:color w:val="000000" w:themeColor="text1"/>
          <w:sz w:val="24"/>
          <w:szCs w:val="24"/>
          <w:lang w:val="en-US"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 xml:space="preserve">文件全部要求。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（二）工程质量保修期</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、工程质量保修期：从</w:t>
      </w:r>
      <w:r>
        <w:rPr>
          <w:rFonts w:hint="eastAsia" w:ascii="宋体" w:hAnsi="宋体" w:eastAsia="宋体" w:cs="宋体"/>
          <w:color w:val="000000" w:themeColor="text1"/>
          <w:sz w:val="24"/>
          <w:szCs w:val="24"/>
          <w:lang w:eastAsia="zh-CN"/>
          <w14:textFill>
            <w14:solidFill>
              <w14:schemeClr w14:val="tx1"/>
            </w14:solidFill>
          </w14:textFill>
        </w:rPr>
        <w:t>工程竣工</w:t>
      </w:r>
      <w:r>
        <w:rPr>
          <w:rFonts w:hint="eastAsia" w:ascii="宋体" w:hAnsi="宋体" w:eastAsia="宋体" w:cs="宋体"/>
          <w:color w:val="000000" w:themeColor="text1"/>
          <w:sz w:val="24"/>
          <w:szCs w:val="24"/>
          <w14:textFill>
            <w14:solidFill>
              <w14:schemeClr w14:val="tx1"/>
            </w14:solidFill>
          </w14:textFill>
        </w:rPr>
        <w:t>验收合格之日起</w:t>
      </w:r>
      <w:r>
        <w:rPr>
          <w:rFonts w:hint="eastAsia" w:ascii="宋体" w:hAnsi="宋体" w:eastAsia="宋体" w:cs="宋体"/>
          <w:color w:val="000000" w:themeColor="text1"/>
          <w:sz w:val="24"/>
          <w:szCs w:val="24"/>
          <w:lang w:eastAsia="zh-CN"/>
          <w14:textFill>
            <w14:solidFill>
              <w14:schemeClr w14:val="tx1"/>
            </w14:solidFill>
          </w14:textFill>
        </w:rPr>
        <w:t>缺陷责任期为</w:t>
      </w:r>
      <w:r>
        <w:rPr>
          <w:rFonts w:hint="eastAsia" w:ascii="宋体" w:hAnsi="宋体" w:eastAsia="宋体" w:cs="宋体"/>
          <w:color w:val="000000" w:themeColor="text1"/>
          <w:sz w:val="24"/>
          <w:szCs w:val="24"/>
          <w:lang w:val="en-US" w:eastAsia="zh-CN"/>
          <w14:textFill>
            <w14:solidFill>
              <w14:schemeClr w14:val="tx1"/>
            </w14:solidFill>
          </w14:textFill>
        </w:rPr>
        <w:t>24个月</w:t>
      </w:r>
      <w:r>
        <w:rPr>
          <w:rFonts w:hint="eastAsia" w:ascii="宋体" w:hAnsi="宋体" w:eastAsia="宋体" w:cs="宋体"/>
          <w:color w:val="000000" w:themeColor="text1"/>
          <w:sz w:val="24"/>
          <w:szCs w:val="24"/>
          <w14:textFill>
            <w14:solidFill>
              <w14:schemeClr w14:val="tx1"/>
            </w14:solidFill>
          </w14:textFill>
        </w:rPr>
        <w:t>（若供应商有更优惠的质保期，请在响应文件中明确应答）。</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保修期内，所有设备和施工质量缺陷的维护及维修（非人为损坏）均为免费。</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保修期内，所有设备维护和施工质量缺陷维修均为现场服务，由此产生的费用均不再收取。</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保修期后出现的工程质量问题，采购人与成交供应商自行协商费用问题，但必须根据市场材料及人工价格收取费用。</w:t>
      </w:r>
    </w:p>
    <w:p>
      <w:pPr>
        <w:pStyle w:val="4"/>
        <w:pageBreakBefore w:val="0"/>
        <w:widowControl w:val="0"/>
        <w:kinsoku/>
        <w:wordWrap/>
        <w:overflowPunct/>
        <w:topLinePunct w:val="0"/>
        <w:autoSpaceDE/>
        <w:autoSpaceDN/>
        <w:bidi w:val="0"/>
        <w:spacing w:before="0" w:after="0" w:line="440" w:lineRule="exact"/>
        <w:textAlignment w:val="auto"/>
        <w:outlineLvl w:val="1"/>
        <w:rPr>
          <w:rFonts w:hint="eastAsia" w:ascii="宋体" w:hAnsi="宋体" w:eastAsia="宋体" w:cs="宋体"/>
          <w:b/>
          <w:bCs w:val="0"/>
          <w:color w:val="000000" w:themeColor="text1"/>
          <w:sz w:val="24"/>
          <w:szCs w:val="24"/>
          <w:lang w:val="en-US" w:eastAsia="zh-CN"/>
          <w14:textFill>
            <w14:solidFill>
              <w14:schemeClr w14:val="tx1"/>
            </w14:solidFill>
          </w14:textFill>
        </w:rPr>
      </w:pPr>
      <w:bookmarkStart w:id="206" w:name="_Toc27032"/>
      <w:bookmarkStart w:id="207" w:name="_Toc16244"/>
      <w:r>
        <w:rPr>
          <w:rFonts w:hint="eastAsia" w:ascii="宋体" w:hAnsi="宋体" w:eastAsia="宋体" w:cs="宋体"/>
          <w:b/>
          <w:bCs w:val="0"/>
          <w:color w:val="000000" w:themeColor="text1"/>
          <w:sz w:val="24"/>
          <w:szCs w:val="24"/>
          <w:lang w:val="en-US" w:eastAsia="zh-CN"/>
          <w14:textFill>
            <w14:solidFill>
              <w14:schemeClr w14:val="tx1"/>
            </w14:solidFill>
          </w14:textFill>
        </w:rPr>
        <w:t>三、结算原则</w:t>
      </w:r>
      <w:bookmarkEnd w:id="206"/>
      <w:bookmarkEnd w:id="207"/>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FF"/>
          <w:sz w:val="24"/>
          <w:szCs w:val="24"/>
        </w:rPr>
        <w:t>本工程结算总价=中标价±工程量计算偏差调整±专业及材料暂估价据实调整±中标价安全文明施工费据实调整±合同约定的其他因素</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具体结算办法如下：</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）工程量清单报价中有相同子项的，按该子项的清单综合单价执行；</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）工程量清单报价中有类似子项的，参照竞</w:t>
      </w:r>
      <w:r>
        <w:rPr>
          <w:rFonts w:hint="eastAsia" w:ascii="宋体" w:hAnsi="宋体" w:eastAsia="宋体" w:cs="宋体"/>
          <w:color w:val="000000" w:themeColor="text1"/>
          <w:sz w:val="24"/>
          <w:szCs w:val="24"/>
          <w:lang w:eastAsia="zh-CN"/>
          <w14:textFill>
            <w14:solidFill>
              <w14:schemeClr w14:val="tx1"/>
            </w14:solidFill>
          </w14:textFill>
        </w:rPr>
        <w:t>争性响应</w:t>
      </w:r>
      <w:r>
        <w:rPr>
          <w:rFonts w:hint="eastAsia" w:ascii="宋体" w:hAnsi="宋体" w:eastAsia="宋体" w:cs="宋体"/>
          <w:color w:val="000000" w:themeColor="text1"/>
          <w:sz w:val="24"/>
          <w:szCs w:val="24"/>
          <w14:textFill>
            <w14:solidFill>
              <w14:schemeClr w14:val="tx1"/>
            </w14:solidFill>
          </w14:textFill>
        </w:rPr>
        <w:t>报价中类似子项的清单综合单价执行（类似子项由</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审定）；</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FF"/>
          <w:sz w:val="24"/>
          <w:szCs w:val="24"/>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工程量清单报价中无相同子项或类似子项的，按照《建设工程工程量清单计价规范》（GB50500-2013）进行编制，结合《重庆市市政工程计价定额》（CQSZDE-2018）、《重庆市通用安装定额》（CQAZDE-2018）、《重庆市建设工程施工机械台班定额》（CQJXDE-2018）、《重庆市建设工程施工仪器仪表台班定额》（CQYQYBDE-2018）、《重庆市建设工程费用定额》（CQFYDE-2018）及相关配套文件。</w:t>
      </w:r>
      <w:r>
        <w:rPr>
          <w:rFonts w:hint="eastAsia" w:ascii="宋体" w:hAnsi="宋体" w:eastAsia="宋体" w:cs="宋体"/>
          <w:color w:val="0000FF"/>
          <w:sz w:val="24"/>
          <w:szCs w:val="24"/>
        </w:rPr>
        <w:t>人工价格、材料价格调整按合同施工期间《重庆工程造价信息》公布的荣昌地区指导价均价执行，未有的材料价格必须经</w:t>
      </w:r>
      <w:r>
        <w:rPr>
          <w:rFonts w:hint="eastAsia" w:ascii="宋体" w:hAnsi="宋体" w:cs="宋体"/>
          <w:color w:val="0000FF"/>
          <w:sz w:val="24"/>
          <w:szCs w:val="24"/>
          <w:lang w:eastAsia="zh-CN"/>
        </w:rPr>
        <w:t>采购</w:t>
      </w:r>
      <w:r>
        <w:rPr>
          <w:rFonts w:hint="eastAsia" w:ascii="宋体" w:hAnsi="宋体" w:eastAsia="宋体" w:cs="宋体"/>
          <w:color w:val="0000FF"/>
          <w:sz w:val="24"/>
          <w:szCs w:val="24"/>
        </w:rPr>
        <w:t>人认质认价后办理结算。</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（四）工程费用、安全文明施工费按照《重庆市建设工程费用定额》（CQFYDE-2018）规定的专业工程类别及费率执行。</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（五）税金按照《重庆市城乡建设委员会关于适用增值税新税率调整建设工程计价依据的通知》(渝建〔2018〕195号）进行计算，增值税按一般计税法。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（六）本工程竣工档案编制费按建设行政主管部门的规定执行。</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（七）本工程规费按建设行政主管部门的规定执行。</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（八）人工、材料价格调整</w:t>
      </w:r>
    </w:p>
    <w:p>
      <w:pPr>
        <w:keepNext w:val="0"/>
        <w:keepLines w:val="0"/>
        <w:pageBreakBefore w:val="0"/>
        <w:widowControl w:val="0"/>
        <w:kinsoku/>
        <w:wordWrap/>
        <w:overflowPunct/>
        <w:topLinePunct w:val="0"/>
        <w:autoSpaceDE/>
        <w:autoSpaceDN/>
        <w:bidi w:val="0"/>
        <w:adjustRightInd/>
        <w:snapToGrid w:val="0"/>
        <w:spacing w:line="440" w:lineRule="exact"/>
        <w:ind w:firstLine="960" w:firstLineChars="4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人工调差：施工期间不论人工费涨跌均不调整。</w:t>
      </w:r>
    </w:p>
    <w:p>
      <w:pPr>
        <w:keepNext w:val="0"/>
        <w:keepLines w:val="0"/>
        <w:pageBreakBefore w:val="0"/>
        <w:widowControl w:val="0"/>
        <w:kinsoku/>
        <w:wordWrap/>
        <w:overflowPunct/>
        <w:topLinePunct w:val="0"/>
        <w:autoSpaceDE/>
        <w:autoSpaceDN/>
        <w:bidi w:val="0"/>
        <w:adjustRightInd/>
        <w:snapToGrid w:val="0"/>
        <w:spacing w:line="440" w:lineRule="exact"/>
        <w:ind w:firstLine="960" w:firstLineChars="4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材料调差：施工期间不论涨跌均不调整</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（九）</w:t>
      </w:r>
      <w:r>
        <w:rPr>
          <w:rFonts w:hint="eastAsia" w:ascii="宋体" w:hAnsi="宋体" w:eastAsia="宋体" w:cs="宋体"/>
          <w:color w:val="000000" w:themeColor="text1"/>
          <w:sz w:val="24"/>
          <w:szCs w:val="24"/>
          <w:lang w:eastAsia="zh-CN"/>
          <w14:textFill>
            <w14:solidFill>
              <w14:schemeClr w14:val="tx1"/>
            </w14:solidFill>
          </w14:textFill>
        </w:rPr>
        <w:t>因成交供应商原因引起的工程量增加，不予计量、计价。</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十</w:t>
      </w:r>
      <w:r>
        <w:rPr>
          <w:rFonts w:hint="eastAsia" w:ascii="宋体" w:hAnsi="宋体" w:eastAsia="宋体" w:cs="宋体"/>
          <w:color w:val="000000" w:themeColor="text1"/>
          <w:sz w:val="24"/>
          <w:szCs w:val="24"/>
          <w:lang w:eastAsia="zh-CN"/>
          <w14:textFill>
            <w14:solidFill>
              <w14:schemeClr w14:val="tx1"/>
            </w14:solidFill>
          </w14:textFill>
        </w:rPr>
        <w:t>）本工程公布的清单子目及清单量在结算时进行验收，施工过程中工程量多于清单子目的项不予计量计价，少于或等于清单量的项据实结算。</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（十</w:t>
      </w:r>
      <w:r>
        <w:rPr>
          <w:rFonts w:hint="eastAsia" w:ascii="宋体" w:hAnsi="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lang w:eastAsia="zh-CN"/>
          <w14:textFill>
            <w14:solidFill>
              <w14:schemeClr w14:val="tx1"/>
            </w14:solidFill>
          </w14:textFill>
        </w:rPr>
        <w:t>）本工程暂</w:t>
      </w:r>
      <w:r>
        <w:rPr>
          <w:rFonts w:hint="eastAsia" w:ascii="宋体" w:hAnsi="宋体" w:eastAsia="宋体" w:cs="宋体"/>
          <w:color w:val="000000" w:themeColor="text1"/>
          <w:sz w:val="24"/>
          <w:szCs w:val="24"/>
          <w:lang w:val="en-US" w:eastAsia="zh-CN"/>
          <w14:textFill>
            <w14:solidFill>
              <w14:schemeClr w14:val="tx1"/>
            </w14:solidFill>
          </w14:textFill>
        </w:rPr>
        <w:t>列金额</w:t>
      </w:r>
      <w:r>
        <w:rPr>
          <w:rFonts w:hint="eastAsia" w:ascii="宋体" w:hAnsi="宋体" w:eastAsia="宋体" w:cs="宋体"/>
          <w:color w:val="000000" w:themeColor="text1"/>
          <w:sz w:val="24"/>
          <w:szCs w:val="24"/>
          <w:lang w:eastAsia="zh-CN"/>
          <w14:textFill>
            <w14:solidFill>
              <w14:schemeClr w14:val="tx1"/>
            </w14:solidFill>
          </w14:textFill>
        </w:rPr>
        <w:t>和材料的暂定价格由采购人认质认价办理结算。</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（十</w:t>
      </w:r>
      <w:r>
        <w:rPr>
          <w:rFonts w:hint="eastAsia" w:ascii="宋体" w:hAnsi="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lang w:eastAsia="zh-CN"/>
          <w14:textFill>
            <w14:solidFill>
              <w14:schemeClr w14:val="tx1"/>
            </w14:solidFill>
          </w14:textFill>
        </w:rPr>
        <w:t>）本工程结算最终以相关单位审定的金额为准。</w:t>
      </w:r>
    </w:p>
    <w:p>
      <w:pPr>
        <w:pStyle w:val="4"/>
        <w:pageBreakBefore w:val="0"/>
        <w:widowControl w:val="0"/>
        <w:kinsoku/>
        <w:wordWrap/>
        <w:overflowPunct/>
        <w:topLinePunct w:val="0"/>
        <w:autoSpaceDE/>
        <w:autoSpaceDN/>
        <w:bidi w:val="0"/>
        <w:adjustRightInd/>
        <w:spacing w:before="0" w:after="0" w:line="460" w:lineRule="exact"/>
        <w:textAlignment w:val="auto"/>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208" w:name="_Toc398"/>
      <w:r>
        <w:rPr>
          <w:rFonts w:hint="eastAsia" w:ascii="宋体" w:hAnsi="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lang w:val="en-US" w:eastAsia="zh-CN"/>
          <w14:textFill>
            <w14:solidFill>
              <w14:schemeClr w14:val="tx1"/>
            </w14:solidFill>
          </w14:textFill>
        </w:rPr>
        <w:t>、谈判报价的修正</w:t>
      </w:r>
      <w:bookmarkEnd w:id="208"/>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谈判响应报价有算术错误的，谈判小组按以下原则对谈判响应报价进行修正，修正的价格经供应商书面确认后具有约束力。供应商不接受修正价格的，其响应作无效响应处理。</w:t>
      </w:r>
    </w:p>
    <w:p>
      <w:pPr>
        <w:pageBreakBefore w:val="0"/>
        <w:widowControl w:val="0"/>
        <w:kinsoku/>
        <w:wordWrap/>
        <w:overflowPunct/>
        <w:topLinePunct w:val="0"/>
        <w:autoSpaceDE/>
        <w:autoSpaceDN/>
        <w:bidi w:val="0"/>
        <w:adjustRightInd/>
        <w:snapToGrid w:val="0"/>
        <w:spacing w:line="460" w:lineRule="exact"/>
        <w:ind w:firstLine="240" w:firstLineChars="1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（一）当以阿拉伯数字表示的金额与中文表示的金额有差异时，以中文表示的金额为准；</w:t>
      </w:r>
    </w:p>
    <w:p>
      <w:pPr>
        <w:pageBreakBefore w:val="0"/>
        <w:widowControl w:val="0"/>
        <w:kinsoku/>
        <w:wordWrap/>
        <w:overflowPunct/>
        <w:topLinePunct w:val="0"/>
        <w:autoSpaceDE/>
        <w:autoSpaceDN/>
        <w:bidi w:val="0"/>
        <w:adjustRightInd/>
        <w:snapToGrid w:val="0"/>
        <w:spacing w:line="460" w:lineRule="exact"/>
        <w:ind w:firstLine="240" w:firstLineChars="1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（二）响应文件的大写金额和小写金额不一致的，以大写金额为准；</w:t>
      </w:r>
    </w:p>
    <w:p>
      <w:pPr>
        <w:pageBreakBefore w:val="0"/>
        <w:widowControl w:val="0"/>
        <w:kinsoku/>
        <w:wordWrap/>
        <w:overflowPunct/>
        <w:topLinePunct w:val="0"/>
        <w:autoSpaceDE/>
        <w:autoSpaceDN/>
        <w:bidi w:val="0"/>
        <w:adjustRightInd/>
        <w:snapToGrid w:val="0"/>
        <w:spacing w:line="460" w:lineRule="exact"/>
        <w:ind w:firstLine="240" w:firstLineChars="1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（三）当单价与数量相乘不等于合价时，以单价计算为准；</w:t>
      </w:r>
    </w:p>
    <w:p>
      <w:pPr>
        <w:pageBreakBefore w:val="0"/>
        <w:widowControl w:val="0"/>
        <w:kinsoku/>
        <w:wordWrap/>
        <w:overflowPunct/>
        <w:topLinePunct w:val="0"/>
        <w:autoSpaceDE/>
        <w:autoSpaceDN/>
        <w:bidi w:val="0"/>
        <w:adjustRightInd/>
        <w:snapToGrid w:val="0"/>
        <w:spacing w:line="460" w:lineRule="exact"/>
        <w:ind w:firstLine="240" w:firstLineChars="1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（四）如果单价有明显的小数点位置差错，应以标出的合价为准，同时对单价进行修正。</w:t>
      </w:r>
      <w:bookmarkStart w:id="209" w:name="_Toc44682699"/>
    </w:p>
    <w:bookmarkEnd w:id="209"/>
    <w:p>
      <w:pPr>
        <w:pStyle w:val="4"/>
        <w:pageBreakBefore w:val="0"/>
        <w:widowControl w:val="0"/>
        <w:kinsoku/>
        <w:wordWrap/>
        <w:overflowPunct/>
        <w:topLinePunct w:val="0"/>
        <w:autoSpaceDE/>
        <w:autoSpaceDN/>
        <w:bidi w:val="0"/>
        <w:adjustRightInd/>
        <w:spacing w:before="0" w:after="0" w:line="460" w:lineRule="exact"/>
        <w:textAlignment w:val="auto"/>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210" w:name="_Toc44682700"/>
      <w:bookmarkStart w:id="211" w:name="_Toc10594"/>
      <w:r>
        <w:rPr>
          <w:rFonts w:hint="eastAsia" w:ascii="宋体" w:hAnsi="宋体" w:cs="宋体"/>
          <w:b/>
          <w:color w:val="000000" w:themeColor="text1"/>
          <w:sz w:val="24"/>
          <w:szCs w:val="24"/>
          <w:lang w:val="en-US" w:eastAsia="zh-CN"/>
          <w14:textFill>
            <w14:solidFill>
              <w14:schemeClr w14:val="tx1"/>
            </w14:solidFill>
          </w14:textFill>
        </w:rPr>
        <w:t>五</w:t>
      </w:r>
      <w:r>
        <w:rPr>
          <w:rFonts w:hint="eastAsia" w:ascii="宋体" w:hAnsi="宋体" w:eastAsia="宋体" w:cs="宋体"/>
          <w:b/>
          <w:color w:val="000000" w:themeColor="text1"/>
          <w:sz w:val="24"/>
          <w:szCs w:val="24"/>
          <w:lang w:val="en-US" w:eastAsia="zh-CN"/>
          <w14:textFill>
            <w14:solidFill>
              <w14:schemeClr w14:val="tx1"/>
            </w14:solidFill>
          </w14:textFill>
        </w:rPr>
        <w:t>、履约担保</w:t>
      </w:r>
      <w:bookmarkEnd w:id="210"/>
      <w:bookmarkEnd w:id="211"/>
    </w:p>
    <w:p>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212" w:name="_Toc44682701"/>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履约保证金的形式：</w:t>
      </w:r>
      <w:r>
        <w:rPr>
          <w:rFonts w:hint="eastAsia" w:ascii="宋体" w:hAnsi="宋体" w:eastAsia="宋体" w:cs="宋体"/>
          <w:color w:val="000000" w:themeColor="text1"/>
          <w:sz w:val="24"/>
          <w:szCs w:val="24"/>
          <w:lang w:val="en-US" w:eastAsia="zh-CN"/>
          <w14:textFill>
            <w14:solidFill>
              <w14:schemeClr w14:val="tx1"/>
            </w14:solidFill>
          </w14:textFill>
        </w:rPr>
        <w:t>现金转账</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转账</w:t>
      </w:r>
      <w:r>
        <w:rPr>
          <w:rFonts w:hint="eastAsia" w:ascii="宋体" w:hAnsi="宋体" w:eastAsia="宋体" w:cs="宋体"/>
          <w:color w:val="000000" w:themeColor="text1"/>
          <w:sz w:val="24"/>
          <w:szCs w:val="24"/>
          <w14:textFill>
            <w14:solidFill>
              <w14:schemeClr w14:val="tx1"/>
            </w14:solidFill>
          </w14:textFill>
        </w:rPr>
        <w:t>应从其基本账户转出）</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履约保证金的金额：成交金额</w:t>
      </w:r>
      <w:r>
        <w:rPr>
          <w:rFonts w:hint="eastAsia" w:ascii="宋体" w:hAnsi="宋体" w:eastAsia="宋体" w:cs="宋体"/>
          <w:color w:val="000000" w:themeColor="text1"/>
          <w:sz w:val="24"/>
          <w:szCs w:val="24"/>
          <w:highlight w:val="none"/>
          <w14:textFill>
            <w14:solidFill>
              <w14:schemeClr w14:val="tx1"/>
            </w14:solidFill>
          </w14:textFill>
        </w:rPr>
        <w:t>的</w:t>
      </w:r>
      <w:r>
        <w:rPr>
          <w:rFonts w:hint="default" w:ascii="宋体" w:hAnsi="宋体" w:eastAsia="宋体" w:cs="宋体"/>
          <w:color w:val="000000" w:themeColor="text1"/>
          <w:sz w:val="24"/>
          <w:szCs w:val="24"/>
          <w:highlight w:val="none"/>
          <w:lang w:val="en-US"/>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履约保证金提交的时间：在收到成交通知书后务必在</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日内缴清履约保证金并完成合同签订，否则采购人有权取消其成交资格，并按相关规定对其处理</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（四）履约担保的期限：自提交履约担保之日起至竣工验收合格之日止。</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履约保证金的退还：工程竣工验收合格并提交竣工备案证后，</w:t>
      </w: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日内一次性退还（不计息）</w:t>
      </w:r>
      <w:r>
        <w:rPr>
          <w:rFonts w:hint="eastAsia" w:ascii="宋体" w:hAnsi="宋体" w:eastAsia="宋体" w:cs="宋体"/>
          <w:color w:val="000000" w:themeColor="text1"/>
          <w:sz w:val="24"/>
          <w:szCs w:val="24"/>
          <w:lang w:eastAsia="zh-CN"/>
          <w14:textFill>
            <w14:solidFill>
              <w14:schemeClr w14:val="tx1"/>
            </w14:solidFill>
          </w14:textFill>
        </w:rPr>
        <w:t>。</w:t>
      </w:r>
    </w:p>
    <w:p>
      <w:pPr>
        <w:pStyle w:val="4"/>
        <w:pageBreakBefore w:val="0"/>
        <w:widowControl w:val="0"/>
        <w:kinsoku/>
        <w:wordWrap/>
        <w:overflowPunct/>
        <w:topLinePunct w:val="0"/>
        <w:autoSpaceDE/>
        <w:autoSpaceDN/>
        <w:bidi w:val="0"/>
        <w:adjustRightInd/>
        <w:spacing w:before="0" w:after="0" w:line="460" w:lineRule="exact"/>
        <w:textAlignment w:val="auto"/>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213" w:name="_Toc5809"/>
      <w:r>
        <w:rPr>
          <w:rFonts w:hint="eastAsia" w:ascii="宋体" w:hAnsi="宋体" w:cs="宋体"/>
          <w:b/>
          <w:color w:val="000000" w:themeColor="text1"/>
          <w:sz w:val="24"/>
          <w:szCs w:val="24"/>
          <w:lang w:val="en-US" w:eastAsia="zh-CN"/>
          <w14:textFill>
            <w14:solidFill>
              <w14:schemeClr w14:val="tx1"/>
            </w14:solidFill>
          </w14:textFill>
        </w:rPr>
        <w:t>六</w:t>
      </w:r>
      <w:r>
        <w:rPr>
          <w:rFonts w:hint="eastAsia" w:ascii="宋体" w:hAnsi="宋体" w:eastAsia="宋体" w:cs="宋体"/>
          <w:b/>
          <w:color w:val="000000" w:themeColor="text1"/>
          <w:sz w:val="24"/>
          <w:szCs w:val="24"/>
          <w:lang w:val="en-US" w:eastAsia="zh-CN"/>
          <w14:textFill>
            <w14:solidFill>
              <w14:schemeClr w14:val="tx1"/>
            </w14:solidFill>
          </w14:textFill>
        </w:rPr>
        <w:t>、付款方式</w:t>
      </w:r>
      <w:bookmarkEnd w:id="212"/>
      <w:bookmarkEnd w:id="213"/>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（一）付款方式：转账支付</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（二）支付方式：</w:t>
      </w:r>
      <w:r>
        <w:rPr>
          <w:rFonts w:hint="eastAsia" w:ascii="宋体" w:hAnsi="宋体" w:cs="宋体"/>
          <w:color w:val="000000" w:themeColor="text1"/>
          <w:sz w:val="24"/>
          <w:szCs w:val="24"/>
          <w:lang w:val="en-US" w:eastAsia="zh-CN"/>
          <w14:textFill>
            <w14:solidFill>
              <w14:schemeClr w14:val="tx1"/>
            </w14:solidFill>
          </w14:textFill>
        </w:rPr>
        <w:t>工程竣工验收合格</w:t>
      </w:r>
      <w:r>
        <w:rPr>
          <w:rFonts w:hint="eastAsia" w:ascii="宋体" w:hAnsi="宋体" w:eastAsia="宋体" w:cs="宋体"/>
          <w:color w:val="000000" w:themeColor="text1"/>
          <w:sz w:val="24"/>
          <w:szCs w:val="24"/>
          <w:lang w:val="en-US" w:eastAsia="zh-CN"/>
          <w14:textFill>
            <w14:solidFill>
              <w14:schemeClr w14:val="tx1"/>
            </w14:solidFill>
          </w14:textFill>
        </w:rPr>
        <w:t>后30日内支付</w:t>
      </w:r>
      <w:r>
        <w:rPr>
          <w:rFonts w:hint="eastAsia" w:ascii="宋体" w:hAnsi="宋体" w:cs="宋体"/>
          <w:color w:val="000000" w:themeColor="text1"/>
          <w:sz w:val="24"/>
          <w:szCs w:val="24"/>
          <w:lang w:val="en-US" w:eastAsia="zh-CN"/>
          <w14:textFill>
            <w14:solidFill>
              <w14:schemeClr w14:val="tx1"/>
            </w14:solidFill>
          </w14:textFill>
        </w:rPr>
        <w:t>合同</w:t>
      </w:r>
      <w:r>
        <w:rPr>
          <w:rFonts w:hint="eastAsia" w:ascii="宋体" w:hAnsi="宋体" w:eastAsia="宋体" w:cs="宋体"/>
          <w:color w:val="000000" w:themeColor="text1"/>
          <w:sz w:val="24"/>
          <w:szCs w:val="24"/>
          <w:lang w:val="en-US" w:eastAsia="zh-CN"/>
          <w14:textFill>
            <w14:solidFill>
              <w14:schemeClr w14:val="tx1"/>
            </w14:solidFill>
          </w14:textFill>
        </w:rPr>
        <w:t>金额的95%，剩余5%在质保期满后无任何质量问题30日内无息支付。</w:t>
      </w:r>
    </w:p>
    <w:p>
      <w:pPr>
        <w:pStyle w:val="4"/>
        <w:pageBreakBefore w:val="0"/>
        <w:widowControl w:val="0"/>
        <w:kinsoku/>
        <w:wordWrap/>
        <w:overflowPunct/>
        <w:topLinePunct w:val="0"/>
        <w:autoSpaceDE/>
        <w:autoSpaceDN/>
        <w:bidi w:val="0"/>
        <w:adjustRightInd/>
        <w:spacing w:before="0" w:after="0" w:line="460" w:lineRule="exact"/>
        <w:textAlignment w:val="auto"/>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214" w:name="_Toc44682702"/>
      <w:bookmarkStart w:id="215" w:name="_Toc21206"/>
      <w:r>
        <w:rPr>
          <w:rFonts w:hint="eastAsia" w:ascii="宋体" w:hAnsi="宋体" w:cs="宋体"/>
          <w:b/>
          <w:color w:val="000000" w:themeColor="text1"/>
          <w:sz w:val="24"/>
          <w:szCs w:val="24"/>
          <w:lang w:val="en-US" w:eastAsia="zh-CN"/>
          <w14:textFill>
            <w14:solidFill>
              <w14:schemeClr w14:val="tx1"/>
            </w14:solidFill>
          </w14:textFill>
        </w:rPr>
        <w:t>七</w:t>
      </w:r>
      <w:r>
        <w:rPr>
          <w:rFonts w:hint="eastAsia" w:ascii="宋体" w:hAnsi="宋体" w:eastAsia="宋体" w:cs="宋体"/>
          <w:b/>
          <w:color w:val="000000" w:themeColor="text1"/>
          <w:sz w:val="24"/>
          <w:szCs w:val="24"/>
          <w:lang w:val="en-US" w:eastAsia="zh-CN"/>
          <w14:textFill>
            <w14:solidFill>
              <w14:schemeClr w14:val="tx1"/>
            </w14:solidFill>
          </w14:textFill>
        </w:rPr>
        <w:t>、低价风险担保</w:t>
      </w:r>
      <w:bookmarkEnd w:id="214"/>
      <w:r>
        <w:rPr>
          <w:rFonts w:hint="eastAsia" w:ascii="宋体" w:hAnsi="宋体" w:eastAsia="宋体" w:cs="宋体"/>
          <w:b/>
          <w:color w:val="000000" w:themeColor="text1"/>
          <w:sz w:val="24"/>
          <w:szCs w:val="24"/>
          <w:lang w:val="en-US" w:eastAsia="zh-CN"/>
          <w14:textFill>
            <w14:solidFill>
              <w14:schemeClr w14:val="tx1"/>
            </w14:solidFill>
          </w14:textFill>
        </w:rPr>
        <w:t>（若有）</w:t>
      </w:r>
      <w:bookmarkEnd w:id="215"/>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bookmarkStart w:id="216" w:name="_Toc44682703"/>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成交供应商的成交价格低于采购项目最高限价</w:t>
      </w:r>
      <w:r>
        <w:rPr>
          <w:rFonts w:hint="eastAsia" w:ascii="宋体" w:hAnsi="宋体" w:eastAsia="宋体" w:cs="宋体"/>
          <w:color w:val="000000" w:themeColor="text1"/>
          <w:sz w:val="24"/>
          <w:szCs w:val="24"/>
          <w:lang w:val="en-US" w:eastAsia="zh-CN"/>
          <w14:textFill>
            <w14:solidFill>
              <w14:schemeClr w14:val="tx1"/>
            </w14:solidFill>
          </w14:textFill>
        </w:rPr>
        <w:t>85%</w:t>
      </w:r>
      <w:r>
        <w:rPr>
          <w:rFonts w:hint="eastAsia" w:ascii="宋体" w:hAnsi="宋体" w:eastAsia="宋体" w:cs="宋体"/>
          <w:color w:val="000000" w:themeColor="text1"/>
          <w:sz w:val="24"/>
          <w:szCs w:val="24"/>
          <w14:textFill>
            <w14:solidFill>
              <w14:schemeClr w14:val="tx1"/>
            </w14:solidFill>
          </w14:textFill>
        </w:rPr>
        <w:t>的，成交供应商须提供低价风险保证金，保证金额为采购项目最高限价与成交</w:t>
      </w:r>
      <w:r>
        <w:rPr>
          <w:rFonts w:hint="eastAsia" w:ascii="宋体" w:hAnsi="宋体" w:eastAsia="宋体" w:cs="宋体"/>
          <w:color w:val="000000" w:themeColor="text1"/>
          <w:sz w:val="24"/>
          <w:szCs w:val="24"/>
          <w:lang w:eastAsia="zh-CN"/>
          <w14:textFill>
            <w14:solidFill>
              <w14:schemeClr w14:val="tx1"/>
            </w14:solidFill>
          </w14:textFill>
        </w:rPr>
        <w:t>报</w:t>
      </w:r>
      <w:r>
        <w:rPr>
          <w:rFonts w:hint="eastAsia" w:ascii="宋体" w:hAnsi="宋体" w:eastAsia="宋体" w:cs="宋体"/>
          <w:color w:val="000000" w:themeColor="text1"/>
          <w:sz w:val="24"/>
          <w:szCs w:val="24"/>
          <w14:textFill>
            <w14:solidFill>
              <w14:schemeClr w14:val="tx1"/>
            </w14:solidFill>
          </w14:textFill>
        </w:rPr>
        <w:t>价之差</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（二）成交供应商提供低价风险担保的形式及期限：</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1、低价风险担保的形式：现金转账（</w:t>
      </w:r>
      <w:r>
        <w:rPr>
          <w:rFonts w:hint="eastAsia" w:ascii="宋体" w:hAnsi="宋体" w:eastAsia="宋体" w:cs="宋体"/>
          <w:color w:val="000000" w:themeColor="text1"/>
          <w:sz w:val="24"/>
          <w:szCs w:val="24"/>
          <w14:textFill>
            <w14:solidFill>
              <w14:schemeClr w14:val="tx1"/>
            </w14:solidFill>
          </w14:textFill>
        </w:rPr>
        <w:t>低价风险保证金应当从成交供应商的基本账户转出</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2、低价风险担保送达采购人的时间：从采购人低价风险担保书面通知送达成交供应商之日起10个工作日内。</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成交供应商拒不提交或在约定期限内未按要求</w:t>
      </w:r>
      <w:r>
        <w:rPr>
          <w:rFonts w:hint="eastAsia" w:ascii="宋体" w:hAnsi="宋体" w:eastAsia="宋体" w:cs="宋体"/>
          <w:color w:val="000000" w:themeColor="text1"/>
          <w:sz w:val="24"/>
          <w:szCs w:val="24"/>
          <w14:textFill>
            <w14:solidFill>
              <w14:schemeClr w14:val="tx1"/>
            </w14:solidFill>
          </w14:textFill>
        </w:rPr>
        <w:t>缴纳低价风险保证金的，其保证金不予退还，采购人有权向监管部门报告建议取消成交供应商资格</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（三）低价风险担保的期限：自提交低价风险担保之日起至竣工验收合格之日止。</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低价风险保证金使用：影响项目工程进度和质量的，采购人可以动用低价风险保证金开展项目建设。</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低价风险保证金退还：工程</w:t>
      </w:r>
      <w:r>
        <w:rPr>
          <w:rFonts w:hint="eastAsia" w:ascii="宋体" w:hAnsi="宋体" w:eastAsia="宋体" w:cs="宋体"/>
          <w:color w:val="000000" w:themeColor="text1"/>
          <w:sz w:val="24"/>
          <w:szCs w:val="24"/>
          <w:lang w:eastAsia="zh-CN"/>
          <w14:textFill>
            <w14:solidFill>
              <w14:schemeClr w14:val="tx1"/>
            </w14:solidFill>
          </w14:textFill>
        </w:rPr>
        <w:t>竣工</w:t>
      </w:r>
      <w:r>
        <w:rPr>
          <w:rFonts w:hint="eastAsia" w:ascii="宋体" w:hAnsi="宋体" w:eastAsia="宋体" w:cs="宋体"/>
          <w:color w:val="000000" w:themeColor="text1"/>
          <w:sz w:val="24"/>
          <w:szCs w:val="24"/>
          <w14:textFill>
            <w14:solidFill>
              <w14:schemeClr w14:val="tx1"/>
            </w14:solidFill>
          </w14:textFill>
        </w:rPr>
        <w:t>验收合格后30日内一次性无息退还。</w:t>
      </w:r>
    </w:p>
    <w:p>
      <w:pPr>
        <w:pStyle w:val="4"/>
        <w:pageBreakBefore w:val="0"/>
        <w:widowControl w:val="0"/>
        <w:kinsoku/>
        <w:wordWrap/>
        <w:overflowPunct/>
        <w:topLinePunct w:val="0"/>
        <w:autoSpaceDE/>
        <w:autoSpaceDN/>
        <w:bidi w:val="0"/>
        <w:adjustRightInd/>
        <w:spacing w:before="0" w:after="0" w:line="460" w:lineRule="exact"/>
        <w:textAlignment w:val="auto"/>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217" w:name="_Toc15072"/>
      <w:r>
        <w:rPr>
          <w:rFonts w:hint="eastAsia" w:ascii="宋体" w:hAnsi="宋体" w:cs="宋体"/>
          <w:b/>
          <w:color w:val="000000" w:themeColor="text1"/>
          <w:sz w:val="24"/>
          <w:szCs w:val="24"/>
          <w:lang w:val="en-US" w:eastAsia="zh-CN"/>
          <w14:textFill>
            <w14:solidFill>
              <w14:schemeClr w14:val="tx1"/>
            </w14:solidFill>
          </w14:textFill>
        </w:rPr>
        <w:t>八</w:t>
      </w:r>
      <w:r>
        <w:rPr>
          <w:rFonts w:hint="eastAsia" w:ascii="宋体" w:hAnsi="宋体" w:eastAsia="宋体" w:cs="宋体"/>
          <w:b/>
          <w:color w:val="000000" w:themeColor="text1"/>
          <w:sz w:val="24"/>
          <w:szCs w:val="24"/>
          <w:lang w:val="en-US" w:eastAsia="zh-CN"/>
          <w14:textFill>
            <w14:solidFill>
              <w14:schemeClr w14:val="tx1"/>
            </w14:solidFill>
          </w14:textFill>
        </w:rPr>
        <w:t>、知识产权</w:t>
      </w:r>
      <w:bookmarkEnd w:id="217"/>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pageBreakBefore w:val="0"/>
        <w:widowControl w:val="0"/>
        <w:kinsoku/>
        <w:wordWrap/>
        <w:overflowPunct/>
        <w:topLinePunct w:val="0"/>
        <w:autoSpaceDE/>
        <w:autoSpaceDN/>
        <w:bidi w:val="0"/>
        <w:adjustRightInd/>
        <w:spacing w:before="0" w:after="0" w:line="460" w:lineRule="exact"/>
        <w:textAlignment w:val="auto"/>
        <w:outlineLvl w:val="1"/>
        <w:rPr>
          <w:rFonts w:hint="eastAsia" w:ascii="宋体" w:hAnsi="宋体" w:cs="宋体"/>
          <w:b/>
          <w:color w:val="000000" w:themeColor="text1"/>
          <w:sz w:val="24"/>
          <w:szCs w:val="24"/>
          <w:lang w:val="en-US" w:eastAsia="zh-CN"/>
          <w14:textFill>
            <w14:solidFill>
              <w14:schemeClr w14:val="tx1"/>
            </w14:solidFill>
          </w14:textFill>
        </w:rPr>
      </w:pPr>
      <w:bookmarkStart w:id="218" w:name="_Toc29512"/>
      <w:r>
        <w:rPr>
          <w:rFonts w:hint="eastAsia" w:ascii="宋体" w:hAnsi="宋体" w:cs="宋体"/>
          <w:b/>
          <w:color w:val="000000" w:themeColor="text1"/>
          <w:sz w:val="24"/>
          <w:szCs w:val="24"/>
          <w:lang w:val="en-US" w:eastAsia="zh-CN"/>
          <w14:textFill>
            <w14:solidFill>
              <w14:schemeClr w14:val="tx1"/>
            </w14:solidFill>
          </w14:textFill>
        </w:rPr>
        <w:t>九、培训</w:t>
      </w:r>
      <w:bookmarkEnd w:id="218"/>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供应商对其提供产品的使用和操作应尽培训义务。供应商应提供对采购人的基本免费培训，使采购人使用人员能够正常操作。</w:t>
      </w:r>
    </w:p>
    <w:p>
      <w:pPr>
        <w:pStyle w:val="4"/>
        <w:pageBreakBefore w:val="0"/>
        <w:widowControl w:val="0"/>
        <w:kinsoku/>
        <w:wordWrap/>
        <w:overflowPunct/>
        <w:topLinePunct w:val="0"/>
        <w:autoSpaceDE/>
        <w:autoSpaceDN/>
        <w:bidi w:val="0"/>
        <w:adjustRightInd/>
        <w:spacing w:before="0" w:after="0" w:line="460" w:lineRule="exact"/>
        <w:textAlignment w:val="auto"/>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219" w:name="_Toc26286"/>
      <w:r>
        <w:rPr>
          <w:rFonts w:hint="eastAsia" w:ascii="宋体" w:hAnsi="宋体" w:eastAsia="宋体" w:cs="宋体"/>
          <w:b/>
          <w:color w:val="000000" w:themeColor="text1"/>
          <w:sz w:val="24"/>
          <w:szCs w:val="24"/>
          <w:lang w:val="en-US" w:eastAsia="zh-CN"/>
          <w14:textFill>
            <w14:solidFill>
              <w14:schemeClr w14:val="tx1"/>
            </w14:solidFill>
          </w14:textFill>
        </w:rPr>
        <w:t>十、违约责任</w:t>
      </w:r>
      <w:bookmarkEnd w:id="219"/>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成交供应商在签订合同第5日内进场开始施工，如施工单位延迟一天进场及延迟一天竣工罚款</w:t>
      </w:r>
      <w:r>
        <w:rPr>
          <w:rFonts w:hint="eastAsia" w:ascii="宋体" w:hAnsi="宋体" w:eastAsia="宋体" w:cs="宋体"/>
          <w:color w:val="000000" w:themeColor="text1"/>
          <w:sz w:val="24"/>
          <w:szCs w:val="24"/>
          <w:lang w:val="en-US" w:eastAsia="zh-CN"/>
          <w14:textFill>
            <w14:solidFill>
              <w14:schemeClr w14:val="tx1"/>
            </w14:solidFill>
          </w14:textFill>
        </w:rPr>
        <w:t>500</w:t>
      </w:r>
      <w:r>
        <w:rPr>
          <w:rFonts w:hint="eastAsia" w:ascii="宋体" w:hAnsi="宋体" w:eastAsia="宋体" w:cs="宋体"/>
          <w:color w:val="000000" w:themeColor="text1"/>
          <w:sz w:val="24"/>
          <w:szCs w:val="24"/>
          <w14:textFill>
            <w14:solidFill>
              <w14:schemeClr w14:val="tx1"/>
            </w14:solidFill>
          </w14:textFill>
        </w:rPr>
        <w:t>元/每天，在履约保证金中扣除。</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 xml:space="preserve">因成交供应商原因导致延期开工、中途停工或工期延误累计超过5 天，采购人有权没收履约保证金、有权单方解除合同，同时成交供应商提供的原材料无偿归采购人所有。                </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成交供应商应妥善保护施工场地设施设备，如造成损失，应照价赔偿。</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 xml:space="preserve">成交供应商应当保证所提交的营业执照、资质证书等所有文件均是真实有效的，如存在虚假资料，采购人有权解除合同，同时采购人有权要求成交供应商按合同总金额的10%支付违约金，因此给采购人造成的损失应由成交供应商承担赔偿责任。 </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成交供应商工程质量未达到竞争性谈判采购文件及本项目一切补充材料规定要求的，且对采购人造成损失的，由成交供应商承担一切责任并赔偿所造成的损失，同时在成交供应商达成整改要求之前采购人有权拒绝支付款。</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 xml:space="preserve">由于成交供应商责任导致工程质量和室内环境污染控制不达标的工程，成交供应商对工程质量不合格的部位应进行彻底返工修理，对室内空气质量不达标的应进行全面综合治理，由于以上原因造成工程延期交付的视同延误工期。 </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在该项目在合同工期内必须通过消防部门的验收，每延期一日成交供应商应向采购人按合同总价的5‰支付违约金。最多不能超过30日，否则，采购人有权单方面解除合同并不支付任何费用。</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（八）</w:t>
      </w:r>
      <w:r>
        <w:rPr>
          <w:rFonts w:hint="eastAsia" w:ascii="宋体" w:hAnsi="宋体" w:eastAsia="宋体" w:cs="宋体"/>
          <w:color w:val="000000" w:themeColor="text1"/>
          <w:sz w:val="24"/>
          <w:szCs w:val="24"/>
          <w14:textFill>
            <w14:solidFill>
              <w14:schemeClr w14:val="tx1"/>
            </w14:solidFill>
          </w14:textFill>
        </w:rPr>
        <w:t>成交供应商成交后，施工过程项目团队人员不得更换，须与响应文件提供的团队人员保持一致，人员不一致的视为违约。若采购人抽查到人员与响应文件提供的团队人员不吻合或者无故不在现场罚款</w:t>
      </w:r>
      <w:r>
        <w:rPr>
          <w:rFonts w:hint="eastAsia" w:ascii="宋体" w:hAnsi="宋体" w:eastAsia="宋体" w:cs="宋体"/>
          <w:color w:val="000000" w:themeColor="text1"/>
          <w:sz w:val="24"/>
          <w:szCs w:val="24"/>
          <w:lang w:val="en-US" w:eastAsia="zh-CN"/>
          <w14:textFill>
            <w14:solidFill>
              <w14:schemeClr w14:val="tx1"/>
            </w14:solidFill>
          </w14:textFill>
        </w:rPr>
        <w:t>500</w:t>
      </w:r>
      <w:r>
        <w:rPr>
          <w:rFonts w:hint="eastAsia" w:ascii="宋体" w:hAnsi="宋体" w:eastAsia="宋体" w:cs="宋体"/>
          <w:color w:val="000000" w:themeColor="text1"/>
          <w:sz w:val="24"/>
          <w:szCs w:val="24"/>
          <w14:textFill>
            <w14:solidFill>
              <w14:schemeClr w14:val="tx1"/>
            </w14:solidFill>
          </w14:textFill>
        </w:rPr>
        <w:t>元/每次，超过5次，采购人有权解除合同并按相关法律法规进行处理。施工作业时间期间安全员不能擅自离开现场，若发现一次罚款</w:t>
      </w:r>
      <w:r>
        <w:rPr>
          <w:rFonts w:hint="eastAsia" w:ascii="宋体" w:hAnsi="宋体" w:eastAsia="宋体" w:cs="宋体"/>
          <w:color w:val="000000" w:themeColor="text1"/>
          <w:sz w:val="24"/>
          <w:szCs w:val="24"/>
          <w:lang w:val="en-US" w:eastAsia="zh-CN"/>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0元/每次。</w:t>
      </w:r>
    </w:p>
    <w:p>
      <w:pPr>
        <w:pStyle w:val="4"/>
        <w:pageBreakBefore w:val="0"/>
        <w:widowControl w:val="0"/>
        <w:kinsoku/>
        <w:wordWrap/>
        <w:overflowPunct/>
        <w:topLinePunct w:val="0"/>
        <w:autoSpaceDE/>
        <w:autoSpaceDN/>
        <w:bidi w:val="0"/>
        <w:adjustRightInd/>
        <w:spacing w:before="0" w:after="0" w:line="460" w:lineRule="exact"/>
        <w:textAlignment w:val="auto"/>
        <w:outlineLvl w:val="1"/>
        <w:rPr>
          <w:rFonts w:hint="eastAsia" w:ascii="宋体" w:hAnsi="宋体" w:eastAsia="宋体" w:cs="宋体"/>
          <w:b/>
          <w:color w:val="000000" w:themeColor="text1"/>
          <w:sz w:val="24"/>
          <w:szCs w:val="24"/>
          <w:lang w:val="en-US" w:eastAsia="zh-CN"/>
          <w14:textFill>
            <w14:solidFill>
              <w14:schemeClr w14:val="tx1"/>
            </w14:solidFill>
          </w14:textFill>
        </w:rPr>
      </w:pPr>
      <w:bookmarkStart w:id="220" w:name="_Toc11278"/>
      <w:r>
        <w:rPr>
          <w:rFonts w:hint="eastAsia" w:ascii="宋体" w:hAnsi="宋体" w:cs="宋体"/>
          <w:b/>
          <w:color w:val="000000" w:themeColor="text1"/>
          <w:sz w:val="24"/>
          <w:szCs w:val="24"/>
          <w:lang w:val="en-US" w:eastAsia="zh-CN"/>
          <w14:textFill>
            <w14:solidFill>
              <w14:schemeClr w14:val="tx1"/>
            </w14:solidFill>
          </w14:textFill>
        </w:rPr>
        <w:t>十一</w:t>
      </w:r>
      <w:r>
        <w:rPr>
          <w:rFonts w:hint="eastAsia" w:ascii="宋体" w:hAnsi="宋体" w:eastAsia="宋体" w:cs="宋体"/>
          <w:b/>
          <w:color w:val="000000" w:themeColor="text1"/>
          <w:sz w:val="24"/>
          <w:szCs w:val="24"/>
          <w:lang w:val="en-US" w:eastAsia="zh-CN"/>
          <w14:textFill>
            <w14:solidFill>
              <w14:schemeClr w14:val="tx1"/>
            </w14:solidFill>
          </w14:textFill>
        </w:rPr>
        <w:t>、</w:t>
      </w:r>
      <w:bookmarkEnd w:id="216"/>
      <w:r>
        <w:rPr>
          <w:rFonts w:hint="eastAsia" w:ascii="宋体" w:hAnsi="宋体" w:eastAsia="宋体" w:cs="宋体"/>
          <w:b/>
          <w:color w:val="000000" w:themeColor="text1"/>
          <w:sz w:val="24"/>
          <w:szCs w:val="24"/>
          <w:lang w:val="en-US" w:eastAsia="zh-CN"/>
          <w14:textFill>
            <w14:solidFill>
              <w14:schemeClr w14:val="tx1"/>
            </w14:solidFill>
          </w14:textFill>
        </w:rPr>
        <w:t>其他要求</w:t>
      </w:r>
      <w:bookmarkEnd w:id="220"/>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（一）相关说明：设计施工图中未明确的地方，依据工程量清单及竞争性谈判进行工程量清单和工程预算书编制。</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（二）本工程施工过程中，施工单位应按各项管理规定做好安全教育和安全防护工作，为本项目全部人员购买工伤保险，所产生的一切安全事故由施工单位全权负责，与采购人无关。。</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（三）供应商必须在响应文件中对以上条款和服务承诺明确列出，承诺内容必须达到本篇及竞争性谈判其他条款的要求。</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（四）其他未尽事宜由供需双方在采购合同中详细约定。</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b w:val="0"/>
          <w:color w:val="000000" w:themeColor="text1"/>
          <w:sz w:val="36"/>
          <w:szCs w:val="30"/>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五）成交供应商负责采购、运输和保管的材料、工程设备：所有进场材料、设备质量应符合国家现行质量验收标准，由此造成的损失，概由成交供应商承担。部分未限定的材料均需符合相关国家所规定用料施工标准，辅材均需符合消防安全相关规定。 </w:t>
      </w:r>
    </w:p>
    <w:p>
      <w:pPr>
        <w:pStyle w:val="2"/>
        <w:rPr>
          <w:rFonts w:hint="eastAsia"/>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pacing w:line="460" w:lineRule="exact"/>
        <w:textAlignment w:val="auto"/>
        <w:rPr>
          <w:rFonts w:hint="eastAsia" w:ascii="宋体" w:hAnsi="宋体" w:eastAsia="宋体" w:cs="宋体"/>
          <w:b/>
          <w:color w:val="000000" w:themeColor="text1"/>
          <w:sz w:val="36"/>
          <w:szCs w:val="30"/>
          <w14:textFill>
            <w14:solidFill>
              <w14:schemeClr w14:val="tx1"/>
            </w14:solidFill>
          </w14:textFill>
        </w:rPr>
      </w:pPr>
      <w:r>
        <w:rPr>
          <w:rFonts w:hint="eastAsia" w:ascii="宋体" w:hAnsi="宋体" w:eastAsia="宋体" w:cs="宋体"/>
          <w:b/>
          <w:color w:val="000000" w:themeColor="text1"/>
          <w:sz w:val="36"/>
          <w:szCs w:val="30"/>
          <w14:textFill>
            <w14:solidFill>
              <w14:schemeClr w14:val="tx1"/>
            </w14:solidFill>
          </w14:textFill>
        </w:rPr>
        <w:br w:type="page"/>
      </w:r>
    </w:p>
    <w:bookmarkEnd w:id="195"/>
    <w:p>
      <w:pPr>
        <w:pStyle w:val="13"/>
        <w:tabs>
          <w:tab w:val="right" w:leader="dot" w:pos="9402"/>
        </w:tabs>
        <w:spacing w:line="480" w:lineRule="exact"/>
        <w:ind w:left="0" w:leftChars="0"/>
        <w:jc w:val="center"/>
        <w:outlineLvl w:val="0"/>
        <w:rPr>
          <w:rFonts w:hint="eastAsia" w:ascii="宋体" w:hAnsi="宋体" w:eastAsia="宋体" w:cs="宋体"/>
          <w:b/>
          <w:color w:val="000000" w:themeColor="text1"/>
          <w:sz w:val="36"/>
          <w:szCs w:val="30"/>
          <w14:textFill>
            <w14:solidFill>
              <w14:schemeClr w14:val="tx1"/>
            </w14:solidFill>
          </w14:textFill>
        </w:rPr>
      </w:pPr>
      <w:bookmarkStart w:id="221" w:name="招标文件04章合同条款及格式01"/>
      <w:bookmarkEnd w:id="221"/>
      <w:bookmarkStart w:id="222" w:name="_Hlt41879464"/>
      <w:bookmarkEnd w:id="222"/>
      <w:bookmarkStart w:id="223" w:name="招标文件04章合同条款及格式03_08"/>
      <w:bookmarkEnd w:id="223"/>
      <w:bookmarkStart w:id="224" w:name="_Toc6469"/>
      <w:bookmarkStart w:id="225" w:name="_Toc403569796"/>
      <w:bookmarkStart w:id="226" w:name="_Toc23777"/>
      <w:bookmarkStart w:id="227" w:name="_Toc303945820"/>
      <w:bookmarkStart w:id="228" w:name="_Toc148265480"/>
      <w:bookmarkStart w:id="229" w:name="_Toc44682707"/>
      <w:r>
        <w:rPr>
          <w:rFonts w:hint="eastAsia" w:ascii="宋体" w:hAnsi="宋体" w:eastAsia="宋体" w:cs="宋体"/>
          <w:b/>
          <w:color w:val="000000" w:themeColor="text1"/>
          <w:sz w:val="36"/>
          <w:szCs w:val="30"/>
          <w:lang w:val="en-US" w:eastAsia="zh-CN"/>
          <w14:textFill>
            <w14:solidFill>
              <w14:schemeClr w14:val="tx1"/>
            </w14:solidFill>
          </w14:textFill>
        </w:rPr>
        <w:t>第五篇  合同草案条款</w:t>
      </w:r>
      <w:bookmarkEnd w:id="224"/>
      <w:bookmarkEnd w:id="225"/>
      <w:bookmarkEnd w:id="226"/>
    </w:p>
    <w:bookmarkEnd w:id="227"/>
    <w:bookmarkEnd w:id="228"/>
    <w:p>
      <w:pPr>
        <w:kinsoku/>
        <w:wordWrap/>
        <w:overflowPunct/>
        <w:topLinePunct w:val="0"/>
        <w:bidi w:val="0"/>
        <w:spacing w:line="360" w:lineRule="auto"/>
        <w:textAlignment w:val="auto"/>
        <w:rPr>
          <w:rFonts w:hint="eastAsia" w:ascii="宋体" w:hAnsi="宋体" w:eastAsia="宋体" w:cs="宋体"/>
          <w:b/>
          <w:color w:val="000000" w:themeColor="text1"/>
          <w:sz w:val="24"/>
          <w:szCs w:val="24"/>
          <w:u w:val="single"/>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发包人（全称）：</w:t>
      </w:r>
      <w:r>
        <w:rPr>
          <w:rFonts w:hint="eastAsia" w:ascii="宋体" w:hAnsi="宋体" w:eastAsia="宋体" w:cs="宋体"/>
          <w:b/>
          <w:bCs/>
          <w:color w:val="000000" w:themeColor="text1"/>
          <w:sz w:val="24"/>
          <w:szCs w:val="24"/>
          <w:u w:val="single"/>
          <w:lang w:eastAsia="zh-CN"/>
          <w14:textFill>
            <w14:solidFill>
              <w14:schemeClr w14:val="tx1"/>
            </w14:solidFill>
          </w14:textFill>
        </w:rPr>
        <w:t>重庆市荣昌区人民医院</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w:t>
      </w:r>
    </w:p>
    <w:p>
      <w:pPr>
        <w:kinsoku/>
        <w:wordWrap/>
        <w:overflowPunct/>
        <w:topLinePunct w:val="0"/>
        <w:bidi w:val="0"/>
        <w:spacing w:line="360" w:lineRule="auto"/>
        <w:textAlignment w:val="auto"/>
        <w:rPr>
          <w:rFonts w:hint="default" w:ascii="宋体" w:hAnsi="宋体" w:eastAsia="宋体" w:cs="宋体"/>
          <w:b/>
          <w:color w:val="000000" w:themeColor="text1"/>
          <w:sz w:val="24"/>
          <w:szCs w:val="24"/>
          <w:u w:val="single"/>
          <w:lang w:val="en-US"/>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成交供应商</w:t>
      </w:r>
      <w:r>
        <w:rPr>
          <w:rFonts w:hint="eastAsia" w:ascii="宋体" w:hAnsi="宋体" w:eastAsia="宋体" w:cs="宋体"/>
          <w:b/>
          <w:color w:val="000000" w:themeColor="text1"/>
          <w:sz w:val="24"/>
          <w:szCs w:val="24"/>
          <w14:textFill>
            <w14:solidFill>
              <w14:schemeClr w14:val="tx1"/>
            </w14:solidFill>
          </w14:textFill>
        </w:rPr>
        <w:t>（全称）：</w:t>
      </w:r>
      <w:r>
        <w:rPr>
          <w:rFonts w:hint="eastAsia" w:ascii="宋体" w:hAnsi="宋体" w:eastAsia="宋体" w:cs="宋体"/>
          <w:b/>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根据《中华人民共和国民法典》、《中华人民共和国建筑法》及有关法律规定，遵循平等、自愿、公平和诚实信用的原则，双方就</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施工及有关事项协商一致，共同达成如下协议：</w:t>
      </w:r>
    </w:p>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一、工程概况</w:t>
      </w:r>
    </w:p>
    <w:p>
      <w:pPr>
        <w:keepNext w:val="0"/>
        <w:keepLines w:val="0"/>
        <w:pageBreakBefore w:val="0"/>
        <w:widowControl w:val="0"/>
        <w:kinsoku/>
        <w:wordWrap/>
        <w:overflowPunct/>
        <w:topLinePunct w:val="0"/>
        <w:bidi w:val="0"/>
        <w:spacing w:line="460" w:lineRule="exact"/>
        <w:ind w:firstLine="470" w:firstLineChars="196"/>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1.工程名称：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bidi w:val="0"/>
        <w:spacing w:line="460" w:lineRule="exact"/>
        <w:ind w:firstLine="470" w:firstLineChars="196"/>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2.工程地点</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bidi w:val="0"/>
        <w:spacing w:line="460" w:lineRule="exact"/>
        <w:ind w:firstLine="470" w:firstLineChars="196"/>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3.工程立项批准文号</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bidi w:val="0"/>
        <w:spacing w:line="460" w:lineRule="exact"/>
        <w:ind w:firstLine="470" w:firstLineChars="196"/>
        <w:textAlignment w:val="auto"/>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4.资金来源</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自筹资金</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5.工程内容</w:t>
      </w:r>
      <w:r>
        <w:rPr>
          <w:rFonts w:hint="eastAsia" w:ascii="宋体" w:hAnsi="宋体" w:eastAsia="宋体" w:cs="宋体"/>
          <w:color w:val="000000" w:themeColor="text1"/>
          <w:sz w:val="24"/>
          <w:szCs w:val="24"/>
          <w:u w:val="single"/>
          <w:lang w:val="en-US" w:eastAsia="zh-CN"/>
          <w14:textFill>
            <w14:solidFill>
              <w14:schemeClr w14:val="tx1"/>
            </w14:solidFill>
          </w14:textFill>
        </w:rPr>
        <w:t>：次工程是荣昌区人民医院门诊楼部分消防改造工程。主要建设内容包括但不限于消防栓、消防喷淋系统、气体灭火系统、火灾自动报警系统、电气工程、防排烟工程；工程建筑面积约为：  平方米。</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6.工程范围：</w:t>
      </w:r>
      <w:r>
        <w:rPr>
          <w:rFonts w:hint="eastAsia" w:ascii="宋体" w:hAnsi="宋体" w:eastAsia="宋体" w:cs="宋体"/>
          <w:color w:val="000000" w:themeColor="text1"/>
          <w:sz w:val="24"/>
          <w:szCs w:val="24"/>
          <w:u w:val="single"/>
          <w:lang w:val="en-US" w:eastAsia="zh-CN"/>
          <w14:textFill>
            <w14:solidFill>
              <w14:schemeClr w14:val="tx1"/>
            </w14:solidFill>
          </w14:textFill>
        </w:rPr>
        <w:t>荣昌区人民医院门诊楼部分消防改造工程项目包括但不限于消防栓、消防喷淋系统、气体灭火系统、火灾自动报警系统、电气工程、防排烟工程等全部改造内容，及谈判文件、谈判答疑、补遗文件等所公布的全部工程内容、施工图设计文件的全部工作内容、工程量清单的全部内容以及涉及到该工程的其他内容，具体以采购人提供的图纸、工程量清单、答疑资料、澄清资料、其他补遗资料等相关内容为准。</w:t>
      </w:r>
    </w:p>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二、合同工期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计划开工日期：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日（具体开工时间</w:t>
      </w:r>
      <w:r>
        <w:rPr>
          <w:rFonts w:hint="eastAsia" w:ascii="宋体" w:hAnsi="宋体" w:eastAsia="宋体" w:cs="宋体"/>
          <w:color w:val="000000" w:themeColor="text1"/>
          <w:sz w:val="24"/>
          <w:szCs w:val="24"/>
          <w:u w:val="none"/>
          <w14:textFill>
            <w14:solidFill>
              <w14:schemeClr w14:val="tx1"/>
            </w14:solidFill>
          </w14:textFill>
        </w:rPr>
        <w:t>以</w:t>
      </w:r>
      <w:r>
        <w:rPr>
          <w:rFonts w:hint="eastAsia" w:ascii="宋体" w:hAnsi="宋体" w:eastAsia="宋体" w:cs="宋体"/>
          <w:color w:val="000000" w:themeColor="text1"/>
          <w:sz w:val="24"/>
          <w:szCs w:val="24"/>
          <w:u w:val="single"/>
          <w:lang w:val="en-US" w:eastAsia="zh-CN"/>
          <w14:textFill>
            <w14:solidFill>
              <w14:schemeClr w14:val="tx1"/>
            </w14:solidFill>
          </w14:textFill>
        </w:rPr>
        <w:t>工程开工令</w:t>
      </w:r>
      <w:r>
        <w:rPr>
          <w:rFonts w:hint="eastAsia" w:ascii="宋体" w:hAnsi="宋体" w:eastAsia="宋体" w:cs="宋体"/>
          <w:color w:val="000000" w:themeColor="text1"/>
          <w:sz w:val="24"/>
          <w:szCs w:val="24"/>
          <w:u w:val="none"/>
          <w14:textFill>
            <w14:solidFill>
              <w14:schemeClr w14:val="tx1"/>
            </w14:solidFill>
          </w14:textFill>
        </w:rPr>
        <w:t>为准</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计划竣工日期：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日（竣工日期</w:t>
      </w:r>
      <w:r>
        <w:rPr>
          <w:rFonts w:hint="eastAsia" w:ascii="宋体" w:hAnsi="宋体" w:eastAsia="宋体" w:cs="宋体"/>
          <w:color w:val="000000" w:themeColor="text1"/>
          <w:sz w:val="24"/>
          <w:szCs w:val="24"/>
          <w:u w:val="none"/>
          <w14:textFill>
            <w14:solidFill>
              <w14:schemeClr w14:val="tx1"/>
            </w14:solidFill>
          </w14:textFill>
        </w:rPr>
        <w:t>以</w:t>
      </w:r>
      <w:r>
        <w:rPr>
          <w:rFonts w:hint="eastAsia" w:ascii="宋体" w:hAnsi="宋体" w:eastAsia="宋体" w:cs="宋体"/>
          <w:color w:val="000000" w:themeColor="text1"/>
          <w:sz w:val="24"/>
          <w:szCs w:val="24"/>
          <w:u w:val="single"/>
          <w14:textFill>
            <w14:solidFill>
              <w14:schemeClr w14:val="tx1"/>
            </w14:solidFill>
          </w14:textFill>
        </w:rPr>
        <w:t>竣工报告时间</w:t>
      </w:r>
      <w:r>
        <w:rPr>
          <w:rFonts w:hint="eastAsia" w:ascii="宋体" w:hAnsi="宋体" w:eastAsia="宋体" w:cs="宋体"/>
          <w:color w:val="000000" w:themeColor="text1"/>
          <w:sz w:val="24"/>
          <w:szCs w:val="24"/>
          <w:u w:val="none"/>
          <w14:textFill>
            <w14:solidFill>
              <w14:schemeClr w14:val="tx1"/>
            </w14:solidFill>
          </w14:textFill>
        </w:rPr>
        <w:t>为准。）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工期总日历天数：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日历天</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合同总工期已计入晴、阴、雨、雪、雾、风、洪水、台风、停电、停水等影响施工的时间。</w:t>
      </w:r>
    </w:p>
    <w:p>
      <w:pPr>
        <w:keepNext w:val="0"/>
        <w:keepLines w:val="0"/>
        <w:pageBreakBefore w:val="0"/>
        <w:widowControl w:val="0"/>
        <w:kinsoku/>
        <w:wordWrap/>
        <w:overflowPunct/>
        <w:topLinePunct w:val="0"/>
        <w:bidi w:val="0"/>
        <w:spacing w:line="460"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三、质量标准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1</w:t>
      </w:r>
      <w:r>
        <w:rPr>
          <w:rFonts w:hint="eastAsia" w:ascii="宋体" w:hAnsi="宋体" w:cs="宋体"/>
          <w:i w:val="0"/>
          <w:iCs w:val="0"/>
          <w:color w:val="000000" w:themeColor="text1"/>
          <w:sz w:val="24"/>
          <w:szCs w:val="24"/>
          <w:u w:val="none"/>
          <w:lang w:val="en-US" w:eastAsia="zh-CN"/>
          <w14:textFill>
            <w14:solidFill>
              <w14:schemeClr w14:val="tx1"/>
            </w14:solidFill>
          </w14:textFill>
        </w:rPr>
        <w:t>.</w:t>
      </w:r>
      <w:r>
        <w:rPr>
          <w:rFonts w:hint="eastAsia" w:ascii="宋体" w:hAnsi="宋体" w:eastAsia="宋体" w:cs="宋体"/>
          <w:i w:val="0"/>
          <w:iCs w:val="0"/>
          <w:color w:val="000000" w:themeColor="text1"/>
          <w:sz w:val="24"/>
          <w:szCs w:val="24"/>
          <w:u w:val="none"/>
          <w14:textFill>
            <w14:solidFill>
              <w14:schemeClr w14:val="tx1"/>
            </w14:solidFill>
          </w14:textFill>
        </w:rPr>
        <w:t>交付竣工验收的工程项目，必须符合规定的建筑工程质量标准，有完整的工程技术经济资料和经签署的工程保修书，并具备国家规定的其他竣工条件。建筑工程竣工经验收合格后，方可交付使用；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sz w:val="24"/>
          <w:szCs w:val="24"/>
          <w:u w:val="none"/>
          <w14:textFill>
            <w14:solidFill>
              <w14:schemeClr w14:val="tx1"/>
            </w14:solidFill>
          </w14:textFill>
        </w:rPr>
        <w:t>2</w:t>
      </w:r>
      <w:r>
        <w:rPr>
          <w:rFonts w:hint="eastAsia" w:ascii="宋体" w:hAnsi="宋体" w:cs="宋体"/>
          <w:i w:val="0"/>
          <w:iCs w:val="0"/>
          <w:color w:val="000000" w:themeColor="text1"/>
          <w:sz w:val="24"/>
          <w:szCs w:val="24"/>
          <w:u w:val="none"/>
          <w:lang w:val="en-US" w:eastAsia="zh-CN"/>
          <w14:textFill>
            <w14:solidFill>
              <w14:schemeClr w14:val="tx1"/>
            </w14:solidFill>
          </w14:textFill>
        </w:rPr>
        <w:t>.</w:t>
      </w:r>
      <w:r>
        <w:rPr>
          <w:rFonts w:hint="eastAsia" w:ascii="宋体" w:hAnsi="宋体" w:eastAsia="宋体" w:cs="宋体"/>
          <w:i w:val="0"/>
          <w:iCs w:val="0"/>
          <w:color w:val="000000" w:themeColor="text1"/>
          <w:sz w:val="24"/>
          <w:szCs w:val="24"/>
          <w:u w:val="none"/>
          <w14:textFill>
            <w14:solidFill>
              <w14:schemeClr w14:val="tx1"/>
            </w14:solidFill>
          </w14:textFill>
        </w:rPr>
        <w:t>供应商必须按照工程设计要求、施工技术标准和合同约定，对建筑材料、建筑构配件、设备和商品混凝土进行检验，检验应当有书面记录和专人签字；未经检验或者检验不合格的，不得使用。供应商在施工中发现设计文件和图纸有差错的，应当及时提出意见和建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整体工程达到国家现行施工质量验收规范要求，经竣工验收达到合格标准。</w:t>
      </w:r>
    </w:p>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四、签约合同价与合同价格形式</w:t>
      </w:r>
      <w:r>
        <w:rPr>
          <w:rFonts w:hint="eastAsia" w:ascii="宋体" w:hAnsi="宋体" w:eastAsia="宋体" w:cs="宋体"/>
          <w:b/>
          <w:bCs/>
          <w:color w:val="000000" w:themeColor="text1"/>
          <w:sz w:val="24"/>
          <w:szCs w:val="24"/>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Calibri" w:hAnsi="Calibri" w:eastAsia="微软雅黑" w:cs="Times New Roman"/>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1.签约合同价为：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元</w:t>
      </w:r>
      <w:r>
        <w:rPr>
          <w:rFonts w:hint="eastAsia" w:ascii="宋体" w:hAnsi="宋体" w:eastAsia="宋体" w:cs="宋体"/>
          <w:color w:val="000000" w:themeColor="text1"/>
          <w:sz w:val="24"/>
          <w:szCs w:val="24"/>
          <w14:textFill>
            <w14:solidFill>
              <w14:schemeClr w14:val="tx1"/>
            </w14:solidFill>
          </w14:textFill>
        </w:rPr>
        <w:t>人民币（大写：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w:t>
      </w:r>
      <w:r>
        <w:rPr>
          <w:rFonts w:hint="eastAsia" w:ascii="Calibri" w:hAnsi="Calibri" w:eastAsia="宋体" w:cs="Times New Roman"/>
          <w:color w:val="000000" w:themeColor="text1"/>
          <w:lang w:val="en-US"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480" w:firstLineChars="200"/>
        <w:textAlignment w:val="auto"/>
        <w:rPr>
          <w:rFonts w:hint="eastAsia" w:ascii="Calibri" w:hAnsi="Calibri" w:eastAsia="微软雅黑" w:cs="Times New Roman"/>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合同价格形式：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单价合同</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五、项目经理</w:t>
      </w:r>
    </w:p>
    <w:p>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项目经理：</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bidi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执业资格证号：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六、合同文件构成</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本协议书与下列文件一起构成合同文件：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（1）专用合同条款及其附件；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）通用合同条款；</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）相关方安全环境实施细则；</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）技术标准和要求；</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）图纸；</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）已标价工程量清单或预算书；</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）其他合同文件。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在合同订立及履行过程中形成的与合同有关的文件均构成合同文件组成部分。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七、承诺</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1.发包人承诺按照法律规定履行项目审批手续、筹集工程建设资金并按照合同约定的期限和方式支付合同价款。</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lang w:eastAsia="zh-CN"/>
          <w14:textFill>
            <w14:solidFill>
              <w14:schemeClr w14:val="tx1"/>
            </w14:solidFill>
          </w14:textFill>
        </w:rPr>
        <w:t>成交供应商</w:t>
      </w:r>
      <w:r>
        <w:rPr>
          <w:rFonts w:hint="eastAsia" w:ascii="宋体" w:hAnsi="宋体" w:eastAsia="宋体" w:cs="宋体"/>
          <w:bCs/>
          <w:color w:val="000000" w:themeColor="text1"/>
          <w:sz w:val="24"/>
          <w:szCs w:val="24"/>
          <w14:textFill>
            <w14:solidFill>
              <w14:schemeClr w14:val="tx1"/>
            </w14:solidFill>
          </w14:textFill>
        </w:rPr>
        <w:t>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3.发包人和</w:t>
      </w:r>
      <w:r>
        <w:rPr>
          <w:rFonts w:hint="eastAsia" w:ascii="宋体" w:hAnsi="宋体" w:eastAsia="宋体" w:cs="宋体"/>
          <w:bCs/>
          <w:color w:val="000000" w:themeColor="text1"/>
          <w:sz w:val="24"/>
          <w:szCs w:val="24"/>
          <w:lang w:eastAsia="zh-CN"/>
          <w14:textFill>
            <w14:solidFill>
              <w14:schemeClr w14:val="tx1"/>
            </w14:solidFill>
          </w14:textFill>
        </w:rPr>
        <w:t>成交供应商</w:t>
      </w:r>
      <w:r>
        <w:rPr>
          <w:rFonts w:hint="eastAsia" w:ascii="宋体" w:hAnsi="宋体" w:eastAsia="宋体" w:cs="宋体"/>
          <w:bCs/>
          <w:color w:val="000000" w:themeColor="text1"/>
          <w:sz w:val="24"/>
          <w:szCs w:val="24"/>
          <w14:textFill>
            <w14:solidFill>
              <w14:schemeClr w14:val="tx1"/>
            </w14:solidFill>
          </w14:textFill>
        </w:rPr>
        <w:t>通过招投标形式签订合同的，双方理解并承诺不再就同一工程另行签订与合同实质性内容相背离的协议。</w:t>
      </w:r>
    </w:p>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八、词语含义</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本协议书中词语含义与第二部分通用合同条款中赋予的含义相同。</w:t>
      </w:r>
    </w:p>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九、签订时间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本合同于</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val="en-US" w:eastAsia="zh-CN"/>
          <w14:textFill>
            <w14:solidFill>
              <w14:schemeClr w14:val="tx1"/>
            </w14:solidFill>
          </w14:textFill>
        </w:rPr>
        <w:t>2021</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年</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月</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日签订。</w:t>
      </w:r>
    </w:p>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十、签订地点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本合同在</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重庆市荣昌区人民医院</w:t>
      </w:r>
      <w:r>
        <w:rPr>
          <w:rFonts w:hint="eastAsia" w:ascii="宋体" w:hAnsi="宋体" w:eastAsia="宋体" w:cs="宋体"/>
          <w:bCs/>
          <w:color w:val="000000" w:themeColor="text1"/>
          <w:sz w:val="24"/>
          <w:szCs w:val="24"/>
          <w14:textFill>
            <w14:solidFill>
              <w14:schemeClr w14:val="tx1"/>
            </w14:solidFill>
          </w14:textFill>
        </w:rPr>
        <w:t>签订。</w:t>
      </w:r>
    </w:p>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十一、补充协议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合同未尽事宜，合同当事人另行签订补充协议，补充协议是合同的组成部分。</w:t>
      </w:r>
    </w:p>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十二、合同生效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本合同自</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eastAsia="zh-CN"/>
          <w14:textFill>
            <w14:solidFill>
              <w14:schemeClr w14:val="tx1"/>
            </w14:solidFill>
          </w14:textFill>
        </w:rPr>
        <w:t>双方签字盖章即时</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生效。</w:t>
      </w:r>
    </w:p>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十三、合同份数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本合同一式</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份，均具有同等法律效力，发包人执</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份，</w:t>
      </w:r>
      <w:r>
        <w:rPr>
          <w:rFonts w:hint="eastAsia" w:ascii="宋体" w:hAnsi="宋体" w:eastAsia="宋体" w:cs="宋体"/>
          <w:bCs/>
          <w:color w:val="000000" w:themeColor="text1"/>
          <w:sz w:val="24"/>
          <w:szCs w:val="24"/>
          <w:lang w:eastAsia="zh-CN"/>
          <w14:textFill>
            <w14:solidFill>
              <w14:schemeClr w14:val="tx1"/>
            </w14:solidFill>
          </w14:textFill>
        </w:rPr>
        <w:t>成交供应商</w:t>
      </w:r>
      <w:r>
        <w:rPr>
          <w:rFonts w:hint="eastAsia" w:ascii="宋体" w:hAnsi="宋体" w:eastAsia="宋体" w:cs="宋体"/>
          <w:bCs/>
          <w:color w:val="000000" w:themeColor="text1"/>
          <w:sz w:val="24"/>
          <w:szCs w:val="24"/>
          <w14:textFill>
            <w14:solidFill>
              <w14:schemeClr w14:val="tx1"/>
            </w14:solidFill>
          </w14:textFill>
        </w:rPr>
        <w:t>执</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u w:val="single"/>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份</w:t>
      </w:r>
      <w:r>
        <w:rPr>
          <w:rFonts w:hint="eastAsia" w:ascii="宋体" w:hAnsi="宋体" w:eastAsia="宋体" w:cs="宋体"/>
          <w:bCs/>
          <w:color w:val="000000" w:themeColor="text1"/>
          <w:sz w:val="24"/>
          <w:szCs w:val="24"/>
          <w:lang w:eastAsia="zh-CN"/>
          <w14:textFill>
            <w14:solidFill>
              <w14:schemeClr w14:val="tx1"/>
            </w14:solidFill>
          </w14:textFill>
        </w:rPr>
        <w:t>、采购代理机构</w:t>
      </w:r>
      <w:r>
        <w:rPr>
          <w:rFonts w:hint="eastAsia" w:ascii="宋体" w:hAnsi="宋体" w:eastAsia="宋体" w:cs="宋体"/>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5760" w:hanging="5760" w:hangingChars="24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发包人：</w:t>
      </w:r>
      <w:r>
        <w:rPr>
          <w:rFonts w:hint="eastAsia" w:ascii="宋体" w:hAnsi="宋体" w:eastAsia="宋体" w:cs="宋体"/>
          <w:color w:val="000000" w:themeColor="text1"/>
          <w:sz w:val="24"/>
          <w:szCs w:val="24"/>
          <w:lang w:eastAsia="zh-CN"/>
          <w14:textFill>
            <w14:solidFill>
              <w14:schemeClr w14:val="tx1"/>
            </w14:solidFill>
          </w14:textFill>
        </w:rPr>
        <w:t>重庆市荣昌区人民医院</w:t>
      </w:r>
      <w:r>
        <w:rPr>
          <w:rFonts w:hint="eastAsia" w:ascii="宋体" w:hAnsi="宋体" w:eastAsia="宋体" w:cs="宋体"/>
          <w:color w:val="000000" w:themeColor="text1"/>
          <w:sz w:val="24"/>
          <w:szCs w:val="24"/>
          <w14:textFill>
            <w14:solidFill>
              <w14:schemeClr w14:val="tx1"/>
            </w14:solidFill>
          </w14:textFill>
        </w:rPr>
        <w:t xml:space="preserve"> (公章)    </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  (公章)</w:t>
      </w:r>
    </w:p>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color w:val="000000" w:themeColor="text1"/>
          <w:sz w:val="24"/>
          <w:szCs w:val="24"/>
          <w:u w:val="single"/>
          <w14:textFill>
            <w14:solidFill>
              <w14:schemeClr w14:val="tx1"/>
            </w14:solidFill>
          </w14:textFill>
        </w:rPr>
      </w:pP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法定代表人（签字）：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法定代表人或其委托代理人：</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授权代表</w:t>
      </w:r>
      <w:r>
        <w:rPr>
          <w:rFonts w:hint="eastAsia" w:ascii="宋体" w:hAnsi="宋体" w:eastAsia="宋体" w:cs="宋体"/>
          <w:color w:val="000000" w:themeColor="text1"/>
          <w:sz w:val="24"/>
          <w:szCs w:val="24"/>
          <w14:textFill>
            <w14:solidFill>
              <w14:schemeClr w14:val="tx1"/>
            </w14:solidFill>
          </w14:textFill>
        </w:rPr>
        <w:t>（签字）</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（签字）</w:t>
      </w:r>
    </w:p>
    <w:p>
      <w:pPr>
        <w:keepNext w:val="0"/>
        <w:keepLines w:val="0"/>
        <w:pageBreakBefore w:val="0"/>
        <w:widowControl w:val="0"/>
        <w:tabs>
          <w:tab w:val="left" w:pos="4410"/>
        </w:tabs>
        <w:kinsoku/>
        <w:wordWrap/>
        <w:overflowPunct/>
        <w:topLinePunct w:val="0"/>
        <w:autoSpaceDE/>
        <w:autoSpaceDN/>
        <w:bidi w:val="0"/>
        <w:spacing w:line="46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采购办负责人</w:t>
      </w:r>
      <w:r>
        <w:rPr>
          <w:rFonts w:hint="eastAsia" w:ascii="宋体" w:hAnsi="宋体" w:eastAsia="宋体" w:cs="宋体"/>
          <w:color w:val="000000" w:themeColor="text1"/>
          <w:sz w:val="24"/>
          <w:szCs w:val="24"/>
          <w14:textFill>
            <w14:solidFill>
              <w14:schemeClr w14:val="tx1"/>
            </w14:solidFill>
          </w14:textFill>
        </w:rPr>
        <w:t>（签字）</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tabs>
          <w:tab w:val="left" w:pos="4410"/>
        </w:tabs>
        <w:kinsoku/>
        <w:wordWrap/>
        <w:overflowPunct/>
        <w:topLinePunct w:val="0"/>
        <w:autoSpaceDE/>
        <w:autoSpaceDN/>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组织机构代码：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组织机构代码：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460" w:lineRule="exact"/>
        <w:ind w:left="5520" w:hanging="5520" w:hangingChars="23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地  址：</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邮政编码：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邮政编码：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电  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  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传  真：</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电子信箱：</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电子信箱：</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pacing w:line="460" w:lineRule="exact"/>
        <w:ind w:left="6000" w:hanging="6000" w:hangingChars="2500"/>
        <w:textAlignment w:val="auto"/>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开</w:t>
      </w:r>
      <w:r>
        <w:rPr>
          <w:rFonts w:hint="eastAsia" w:ascii="宋体" w:hAnsi="宋体" w:eastAsia="宋体" w:cs="宋体"/>
          <w:color w:val="000000" w:themeColor="text1"/>
          <w:sz w:val="24"/>
          <w:szCs w:val="24"/>
          <w14:textFill>
            <w14:solidFill>
              <w14:schemeClr w14:val="tx1"/>
            </w14:solidFill>
          </w14:textFill>
        </w:rPr>
        <w:t>户银行：</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银行号</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账  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pPr>
        <w:pStyle w:val="12"/>
        <w:keepNext w:val="0"/>
        <w:keepLines w:val="0"/>
        <w:pageBreakBefore w:val="0"/>
        <w:widowControl w:val="0"/>
        <w:kinsoku/>
        <w:wordWrap/>
        <w:overflowPunct/>
        <w:topLinePunct w:val="0"/>
        <w:autoSpaceDE/>
        <w:autoSpaceDN/>
        <w:bidi w:val="0"/>
        <w:spacing w:line="460" w:lineRule="exact"/>
        <w:ind w:left="0" w:leftChars="0" w:firstLine="0" w:firstLineChars="0"/>
        <w:jc w:val="lef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账号</w:t>
      </w:r>
      <w:r>
        <w:rPr>
          <w:rFonts w:hint="eastAsia"/>
          <w:color w:val="000000" w:themeColor="text1"/>
          <w:lang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kinsoku/>
        <w:wordWrap/>
        <w:overflowPunct/>
        <w:topLinePunct w:val="0"/>
        <w:bidi w:val="0"/>
        <w:spacing w:line="360" w:lineRule="auto"/>
        <w:jc w:val="center"/>
        <w:textAlignment w:val="auto"/>
        <w:outlineLvl w:val="9"/>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通用合同条款</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通用合同条款直接采用中华人民共和国住房和城乡建设部与国家工商行政管理总局联合制定的《建设工程施工合同》（GF-2017-0201）示范文本第二部分《通用合同条款》。</w:t>
      </w:r>
    </w:p>
    <w:p>
      <w:pPr>
        <w:kinsoku/>
        <w:wordWrap/>
        <w:overflowPunct/>
        <w:topLinePunct w:val="0"/>
        <w:bidi w:val="0"/>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 xml:space="preserve">                  </w:t>
      </w:r>
    </w:p>
    <w:p>
      <w:pPr>
        <w:kinsoku/>
        <w:wordWrap/>
        <w:overflowPunct/>
        <w:topLinePunct w:val="0"/>
        <w:bidi w:val="0"/>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p>
    <w:p>
      <w:pPr>
        <w:kinsoku/>
        <w:wordWrap/>
        <w:overflowPunct/>
        <w:topLinePunct w:val="0"/>
        <w:bidi w:val="0"/>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p>
    <w:p>
      <w:pPr>
        <w:kinsoku/>
        <w:wordWrap/>
        <w:overflowPunct/>
        <w:topLinePunct w:val="0"/>
        <w:bidi w:val="0"/>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p>
    <w:p>
      <w:pPr>
        <w:kinsoku/>
        <w:wordWrap/>
        <w:overflowPunct/>
        <w:topLinePunct w:val="0"/>
        <w:bidi w:val="0"/>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p>
    <w:p>
      <w:pPr>
        <w:kinsoku/>
        <w:wordWrap/>
        <w:overflowPunct/>
        <w:topLinePunct w:val="0"/>
        <w:bidi w:val="0"/>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p>
    <w:p>
      <w:pPr>
        <w:kinsoku/>
        <w:wordWrap/>
        <w:overflowPunct/>
        <w:topLinePunct w:val="0"/>
        <w:bidi w:val="0"/>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p>
    <w:p>
      <w:pPr>
        <w:kinsoku/>
        <w:wordWrap/>
        <w:overflowPunct/>
        <w:topLinePunct w:val="0"/>
        <w:bidi w:val="0"/>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p>
    <w:p>
      <w:pPr>
        <w:kinsoku/>
        <w:wordWrap/>
        <w:overflowPunct/>
        <w:topLinePunct w:val="0"/>
        <w:bidi w:val="0"/>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p>
    <w:p>
      <w:pPr>
        <w:kinsoku/>
        <w:wordWrap/>
        <w:overflowPunct/>
        <w:topLinePunct w:val="0"/>
        <w:bidi w:val="0"/>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p>
    <w:p>
      <w:pPr>
        <w:kinsoku/>
        <w:wordWrap/>
        <w:overflowPunct/>
        <w:topLinePunct w:val="0"/>
        <w:bidi w:val="0"/>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p>
    <w:p>
      <w:pPr>
        <w:kinsoku/>
        <w:wordWrap/>
        <w:overflowPunct/>
        <w:topLinePunct w:val="0"/>
        <w:bidi w:val="0"/>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p>
    <w:p>
      <w:pPr>
        <w:kinsoku/>
        <w:wordWrap/>
        <w:overflowPunct/>
        <w:topLinePunct w:val="0"/>
        <w:bidi w:val="0"/>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p>
    <w:p>
      <w:pPr>
        <w:kinsoku/>
        <w:wordWrap/>
        <w:overflowPunct/>
        <w:topLinePunct w:val="0"/>
        <w:bidi w:val="0"/>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p>
    <w:p>
      <w:pPr>
        <w:kinsoku/>
        <w:wordWrap/>
        <w:overflowPunct/>
        <w:topLinePunct w:val="0"/>
        <w:bidi w:val="0"/>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p>
    <w:p>
      <w:pPr>
        <w:kinsoku/>
        <w:wordWrap/>
        <w:overflowPunct/>
        <w:topLinePunct w:val="0"/>
        <w:bidi w:val="0"/>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p>
    <w:p>
      <w:pPr>
        <w:kinsoku/>
        <w:wordWrap/>
        <w:overflowPunct/>
        <w:topLinePunct w:val="0"/>
        <w:bidi w:val="0"/>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p>
    <w:p>
      <w:pPr>
        <w:kinsoku/>
        <w:wordWrap/>
        <w:overflowPunct/>
        <w:topLinePunct w:val="0"/>
        <w:bidi w:val="0"/>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p>
    <w:p>
      <w:pPr>
        <w:kinsoku/>
        <w:wordWrap/>
        <w:overflowPunct/>
        <w:topLinePunct w:val="0"/>
        <w:bidi w:val="0"/>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p>
    <w:p>
      <w:pP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br w:type="page"/>
      </w:r>
    </w:p>
    <w:p>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专用合同条款</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 一般约定</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词语定义</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 xml:space="preserve">  合同当事人和人员</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  采购人：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1.1.</w:t>
      </w:r>
      <w:r>
        <w:rPr>
          <w:rFonts w:hint="eastAsia" w:ascii="宋体" w:hAnsi="宋体" w:eastAsia="宋体" w:cs="宋体"/>
          <w:color w:val="000000" w:themeColor="text1"/>
          <w:sz w:val="24"/>
          <w:szCs w:val="24"/>
          <w:lang w:val="en-US" w:eastAsia="zh-CN"/>
          <w14:textFill>
            <w14:solidFill>
              <w14:schemeClr w14:val="tx1"/>
            </w14:solidFill>
          </w14:textFill>
        </w:rPr>
        <w:t xml:space="preserve">3  </w:t>
      </w:r>
      <w:r>
        <w:rPr>
          <w:rFonts w:hint="eastAsia" w:ascii="宋体" w:hAnsi="宋体" w:eastAsia="宋体" w:cs="宋体"/>
          <w:color w:val="000000" w:themeColor="text1"/>
          <w:sz w:val="24"/>
          <w:szCs w:val="24"/>
          <w14:textFill>
            <w14:solidFill>
              <w14:schemeClr w14:val="tx1"/>
            </w14:solidFill>
          </w14:textFill>
        </w:rPr>
        <w:t xml:space="preserve">成交供应商：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项目管理人员</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 xml:space="preserve"> 工程和设备</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 xml:space="preserve">  永久工程：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1.1.</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 xml:space="preserve">  临时工程：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1.1.</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 xml:space="preserve">  单位工程：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1.1.</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 xml:space="preserve"> 永久占地：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1.1.</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 xml:space="preserve">  临时占地：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1.1.</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 xml:space="preserve">  日期</w:t>
      </w:r>
    </w:p>
    <w:p>
      <w:pPr>
        <w:keepNext w:val="0"/>
        <w:keepLines w:val="0"/>
        <w:pageBreakBefore w:val="0"/>
        <w:kinsoku/>
        <w:wordWrap/>
        <w:overflowPunct/>
        <w:topLinePunct w:val="0"/>
        <w:bidi w:val="0"/>
        <w:spacing w:line="440" w:lineRule="exact"/>
        <w:ind w:firstLine="240" w:firstLineChars="100"/>
        <w:textAlignment w:val="auto"/>
        <w:rPr>
          <w:rFonts w:hint="eastAsia" w:ascii="宋体" w:hAnsi="宋体" w:eastAsia="宋体" w:cs="宋体"/>
          <w:color w:val="000000" w:themeColor="text1"/>
          <w:kern w:val="2"/>
          <w:sz w:val="24"/>
          <w:szCs w:val="22"/>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 xml:space="preserve"> 缺陷责任期：</w:t>
      </w:r>
      <w:r>
        <w:rPr>
          <w:rFonts w:hint="eastAsia" w:ascii="宋体" w:hAnsi="宋体" w:eastAsia="宋体" w:cs="宋体"/>
          <w:color w:val="000000" w:themeColor="text1"/>
          <w:sz w:val="24"/>
          <w:szCs w:val="24"/>
          <w:lang w:val="en-US" w:eastAsia="zh-CN"/>
          <w14:textFill>
            <w14:solidFill>
              <w14:schemeClr w14:val="tx1"/>
            </w14:solidFill>
          </w14:textFill>
        </w:rPr>
        <w:t>按照</w:t>
      </w:r>
      <w:r>
        <w:rPr>
          <w:rFonts w:hint="eastAsia" w:ascii="宋体" w:hAnsi="宋体" w:eastAsia="宋体" w:cs="宋体"/>
          <w:color w:val="000000" w:themeColor="text1"/>
          <w:sz w:val="24"/>
          <w:szCs w:val="24"/>
          <w14:textFill>
            <w14:solidFill>
              <w14:schemeClr w14:val="tx1"/>
            </w14:solidFill>
          </w14:textFill>
        </w:rPr>
        <w:t>国家《建设工程质量管理条例》规定</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2"/>
          <w:lang w:val="en-US" w:eastAsia="zh-CN" w:bidi="ar-SA"/>
          <w14:textFill>
            <w14:solidFill>
              <w14:schemeClr w14:val="tx1"/>
            </w14:solidFill>
          </w14:textFill>
        </w:rPr>
        <w:t>基础设施工程、房屋建筑的地基基础工程和主体结构工程，为设计文件规定的该工程的合理使用年限。</w:t>
      </w:r>
    </w:p>
    <w:p>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（1）屋面防水工程、有防水要求的卫生间、房间和外墙面的防渗漏为５年；</w:t>
      </w:r>
    </w:p>
    <w:p>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（2）供热与供冷系统，为２个采暖期、供冷期；</w:t>
      </w:r>
    </w:p>
    <w:p>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（3）电气管线、给排水管道、设备安装和装修工程，为２年；</w:t>
      </w:r>
    </w:p>
    <w:p>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（4）其他工程的保修期均为2年；</w:t>
      </w:r>
    </w:p>
    <w:p>
      <w:pPr>
        <w:pStyle w:val="14"/>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（5）建设工程的保修期，自竣工验收合格之日起计算。</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 合同文件的优先顺序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合同文件的优先顺序：</w:t>
      </w:r>
      <w:r>
        <w:rPr>
          <w:rFonts w:hint="eastAsia" w:ascii="宋体" w:hAnsi="宋体" w:eastAsia="宋体" w:cs="宋体"/>
          <w:color w:val="000000" w:themeColor="text1"/>
          <w:sz w:val="24"/>
          <w:szCs w:val="24"/>
          <w:u w:val="single"/>
          <w14:textFill>
            <w14:solidFill>
              <w14:schemeClr w14:val="tx1"/>
            </w14:solidFill>
          </w14:textFill>
        </w:rPr>
        <w:t>施工工程中的书面补充协议；本合同协议书；中标通知书；本合同专用条款；竞争性</w:t>
      </w:r>
      <w:r>
        <w:rPr>
          <w:rFonts w:hint="eastAsia" w:ascii="宋体" w:hAnsi="宋体" w:eastAsia="宋体" w:cs="宋体"/>
          <w:color w:val="000000" w:themeColor="text1"/>
          <w:sz w:val="24"/>
          <w:szCs w:val="24"/>
          <w:u w:val="single"/>
          <w:lang w:eastAsia="zh-CN"/>
          <w14:textFill>
            <w14:solidFill>
              <w14:schemeClr w14:val="tx1"/>
            </w14:solidFill>
          </w14:textFill>
        </w:rPr>
        <w:t>磋商</w:t>
      </w:r>
      <w:r>
        <w:rPr>
          <w:rFonts w:hint="eastAsia" w:ascii="宋体" w:hAnsi="宋体" w:eastAsia="宋体" w:cs="宋体"/>
          <w:color w:val="000000" w:themeColor="text1"/>
          <w:sz w:val="24"/>
          <w:szCs w:val="24"/>
          <w:u w:val="single"/>
          <w14:textFill>
            <w14:solidFill>
              <w14:schemeClr w14:val="tx1"/>
            </w14:solidFill>
          </w14:textFill>
        </w:rPr>
        <w:t>文件及附件；本合同通用条款；响应文件及其附件；标准、规范及有关技术文件；图纸；已标价工程量清单及组价文件及其单价分析表；经</w:t>
      </w:r>
      <w:r>
        <w:rPr>
          <w:rFonts w:hint="eastAsia" w:ascii="宋体" w:hAnsi="宋体" w:eastAsia="宋体" w:cs="宋体"/>
          <w:color w:val="000000" w:themeColor="text1"/>
          <w:sz w:val="24"/>
          <w:szCs w:val="24"/>
          <w:u w:val="single"/>
          <w:lang w:eastAsia="zh-CN"/>
          <w14:textFill>
            <w14:solidFill>
              <w14:schemeClr w14:val="tx1"/>
            </w14:solidFill>
          </w14:textFill>
        </w:rPr>
        <w:t>采购人</w:t>
      </w:r>
      <w:r>
        <w:rPr>
          <w:rFonts w:hint="eastAsia" w:ascii="宋体" w:hAnsi="宋体" w:eastAsia="宋体" w:cs="宋体"/>
          <w:color w:val="000000" w:themeColor="text1"/>
          <w:sz w:val="24"/>
          <w:szCs w:val="24"/>
          <w:u w:val="single"/>
          <w14:textFill>
            <w14:solidFill>
              <w14:schemeClr w14:val="tx1"/>
            </w14:solidFill>
          </w14:textFill>
        </w:rPr>
        <w:t>批准的施工组织设计和方案。</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 合同生效的条件</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合同生效的条件：</w:t>
      </w:r>
      <w:r>
        <w:rPr>
          <w:rFonts w:hint="eastAsia" w:ascii="宋体" w:hAnsi="宋体" w:eastAsia="宋体" w:cs="宋体"/>
          <w:color w:val="000000" w:themeColor="text1"/>
          <w:sz w:val="24"/>
          <w:szCs w:val="24"/>
          <w:u w:val="single"/>
          <w14:textFill>
            <w14:solidFill>
              <w14:schemeClr w14:val="tx1"/>
            </w14:solidFill>
          </w14:textFill>
        </w:rPr>
        <w:t xml:space="preserve">成交供应商提交履约保证金后，双方签订合同后生效。  </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 图纸和成交供应商文件</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.1  采购人提供图纸的期限、数量：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.2  成交供应商提供的文件范围：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成交供应商提供文件的期限、数量：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项目管理人员</w:t>
      </w:r>
      <w:r>
        <w:rPr>
          <w:rFonts w:hint="eastAsia" w:ascii="宋体" w:hAnsi="宋体" w:eastAsia="宋体" w:cs="宋体"/>
          <w:color w:val="000000" w:themeColor="text1"/>
          <w:sz w:val="24"/>
          <w:szCs w:val="24"/>
          <w14:textFill>
            <w14:solidFill>
              <w14:schemeClr w14:val="tx1"/>
            </w14:solidFill>
          </w14:textFill>
        </w:rPr>
        <w:t xml:space="preserve">批复成交供应商提供文件的期限：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.3  </w:t>
      </w:r>
      <w:r>
        <w:rPr>
          <w:rFonts w:hint="eastAsia" w:ascii="宋体" w:hAnsi="宋体" w:eastAsia="宋体" w:cs="宋体"/>
          <w:color w:val="000000" w:themeColor="text1"/>
          <w:sz w:val="24"/>
          <w:szCs w:val="24"/>
          <w:lang w:eastAsia="zh-CN"/>
          <w14:textFill>
            <w14:solidFill>
              <w14:schemeClr w14:val="tx1"/>
            </w14:solidFill>
          </w14:textFill>
        </w:rPr>
        <w:t>项目管理人员</w:t>
      </w:r>
      <w:r>
        <w:rPr>
          <w:rFonts w:hint="eastAsia" w:ascii="宋体" w:hAnsi="宋体" w:eastAsia="宋体" w:cs="宋体"/>
          <w:color w:val="000000" w:themeColor="text1"/>
          <w:sz w:val="24"/>
          <w:szCs w:val="24"/>
          <w14:textFill>
            <w14:solidFill>
              <w14:schemeClr w14:val="tx1"/>
            </w14:solidFill>
          </w14:textFill>
        </w:rPr>
        <w:t xml:space="preserve">签发图纸修改的期限：       </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 xml:space="preserve"> 联络</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联络送达的期限：                                              </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  采购人义务</w:t>
      </w:r>
    </w:p>
    <w:p>
      <w:pPr>
        <w:keepNext w:val="0"/>
        <w:keepLines w:val="0"/>
        <w:pageBreakBefore w:val="0"/>
        <w:kinsoku/>
        <w:wordWrap/>
        <w:overflowPunct/>
        <w:topLinePunct w:val="0"/>
        <w:bidi w:val="0"/>
        <w:adjustRightInd w:val="0"/>
        <w:snapToGrid w:val="0"/>
        <w:spacing w:line="440" w:lineRule="exac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提供施工场地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设计相关文件以及图纸</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采购人提供施工场地和有关资料的时间：</w:t>
      </w:r>
      <w:r>
        <w:rPr>
          <w:rFonts w:hint="eastAsia" w:ascii="宋体" w:hAnsi="宋体" w:eastAsia="宋体" w:cs="宋体"/>
          <w:color w:val="000000" w:themeColor="text1"/>
          <w:sz w:val="24"/>
          <w:szCs w:val="24"/>
          <w:u w:val="single"/>
          <w14:textFill>
            <w14:solidFill>
              <w14:schemeClr w14:val="tx1"/>
            </w14:solidFill>
          </w14:textFill>
        </w:rPr>
        <w:t xml:space="preserve"> 发出开工通知前提供</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3.项目管理人员</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项目管理人员</w:t>
      </w:r>
      <w:r>
        <w:rPr>
          <w:rFonts w:hint="eastAsia" w:ascii="宋体" w:hAnsi="宋体" w:eastAsia="宋体" w:cs="宋体"/>
          <w:color w:val="000000" w:themeColor="text1"/>
          <w:sz w:val="24"/>
          <w:szCs w:val="24"/>
          <w14:textFill>
            <w14:solidFill>
              <w14:schemeClr w14:val="tx1"/>
            </w14:solidFill>
          </w14:textFill>
        </w:rPr>
        <w:t>的职责和权力</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须经采购人事先批准行使的权力：</w:t>
      </w:r>
      <w:r>
        <w:rPr>
          <w:rFonts w:hint="eastAsia" w:ascii="宋体" w:hAnsi="宋体" w:eastAsia="宋体" w:cs="宋体"/>
          <w:color w:val="000000" w:themeColor="text1"/>
          <w:sz w:val="24"/>
          <w:szCs w:val="24"/>
          <w:u w:val="single"/>
          <w14:textFill>
            <w14:solidFill>
              <w14:schemeClr w14:val="tx1"/>
            </w14:solidFill>
          </w14:textFill>
        </w:rPr>
        <w:t>以采购人书面通知为准</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4.成交供应商</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成交供应商的一般义务</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4.1</w:t>
      </w:r>
      <w:r>
        <w:rPr>
          <w:rFonts w:hint="eastAsia" w:ascii="宋体" w:hAnsi="宋体" w:eastAsia="宋体" w:cs="宋体"/>
          <w:color w:val="000000" w:themeColor="text1"/>
          <w:sz w:val="24"/>
          <w:szCs w:val="24"/>
          <w:u w:val="none"/>
          <w:lang w:val="en-US" w:eastAsia="zh-CN"/>
          <w14:textFill>
            <w14:solidFill>
              <w14:schemeClr w14:val="tx1"/>
            </w14:solidFill>
          </w14:textFill>
        </w:rPr>
        <w:t>.1</w:t>
      </w:r>
      <w:r>
        <w:rPr>
          <w:rFonts w:hint="eastAsia" w:ascii="宋体" w:hAnsi="宋体" w:eastAsia="宋体" w:cs="宋体"/>
          <w:color w:val="000000" w:themeColor="text1"/>
          <w:sz w:val="24"/>
          <w:szCs w:val="24"/>
          <w:u w:val="none"/>
          <w14:textFill>
            <w14:solidFill>
              <w14:schemeClr w14:val="tx1"/>
            </w14:solidFill>
          </w14:textFill>
        </w:rPr>
        <w:t xml:space="preserve"> 为他人提供方便</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14:textFill>
            <w14:solidFill>
              <w14:schemeClr w14:val="tx1"/>
            </w14:solidFill>
          </w14:textFill>
        </w:rPr>
        <w:t xml:space="preserve">成交供应商为他人提供条件的内容：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14:textFill>
            <w14:solidFill>
              <w14:schemeClr w14:val="tx1"/>
            </w14:solidFill>
          </w14:textFill>
        </w:rPr>
        <w:t xml:space="preserve">成交供应商为他人提供条件可能发生费用的处理方法：   </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履约担保</w:t>
      </w:r>
      <w:r>
        <w:rPr>
          <w:rFonts w:hint="eastAsia" w:ascii="宋体" w:hAnsi="宋体" w:cs="宋体"/>
          <w:color w:val="000000" w:themeColor="text1"/>
          <w:sz w:val="24"/>
          <w:szCs w:val="24"/>
          <w:lang w:eastAsia="zh-CN"/>
          <w14:textFill>
            <w14:solidFill>
              <w14:schemeClr w14:val="tx1"/>
            </w14:solidFill>
          </w14:textFill>
        </w:rPr>
        <w:t>及低价风险担保</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4.2.1</w:t>
      </w:r>
      <w:r>
        <w:rPr>
          <w:rFonts w:hint="eastAsia" w:ascii="宋体" w:hAnsi="宋体" w:eastAsia="宋体" w:cs="宋体"/>
          <w:color w:val="000000" w:themeColor="text1"/>
          <w:sz w:val="24"/>
          <w:szCs w:val="24"/>
          <w14:textFill>
            <w14:solidFill>
              <w14:schemeClr w14:val="tx1"/>
            </w14:solidFill>
          </w14:textFill>
        </w:rPr>
        <w:t>履约担保</w:t>
      </w:r>
    </w:p>
    <w:p>
      <w:pPr>
        <w:keepNext w:val="0"/>
        <w:keepLines w:val="0"/>
        <w:pageBreakBefore w:val="0"/>
        <w:kinsoku/>
        <w:wordWrap/>
        <w:overflowPunct/>
        <w:topLinePunct w:val="0"/>
        <w:bidi w:val="0"/>
        <w:adjustRightInd w:val="0"/>
        <w:snapToGrid w:val="0"/>
        <w:spacing w:line="440" w:lineRule="exact"/>
        <w:ind w:firstLine="720" w:firstLineChars="3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（1）履约保证金的形式：现金转账（转账应从其基本账户转出）。</w:t>
      </w:r>
    </w:p>
    <w:p>
      <w:pPr>
        <w:keepNext w:val="0"/>
        <w:keepLines w:val="0"/>
        <w:pageBreakBefore w:val="0"/>
        <w:kinsoku/>
        <w:wordWrap/>
        <w:overflowPunct/>
        <w:topLinePunct w:val="0"/>
        <w:bidi w:val="0"/>
        <w:adjustRightInd w:val="0"/>
        <w:snapToGrid w:val="0"/>
        <w:spacing w:line="440" w:lineRule="exact"/>
        <w:ind w:firstLine="720" w:firstLineChars="3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（2）履约保证金的金额：成交金额的5﹪。</w:t>
      </w:r>
    </w:p>
    <w:p>
      <w:pPr>
        <w:keepNext w:val="0"/>
        <w:keepLines w:val="0"/>
        <w:pageBreakBefore w:val="0"/>
        <w:kinsoku/>
        <w:wordWrap/>
        <w:overflowPunct/>
        <w:topLinePunct w:val="0"/>
        <w:bidi w:val="0"/>
        <w:adjustRightInd w:val="0"/>
        <w:snapToGrid w:val="0"/>
        <w:spacing w:line="440" w:lineRule="exact"/>
        <w:ind w:firstLine="720" w:firstLineChars="3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（3）履约保证金提交的时间：在收到成交通知书后务必在30日内缴清履约保证金并完成合同签订，否则采购人有权取消其成交资格，并按相关规定对其处理。</w:t>
      </w:r>
    </w:p>
    <w:p>
      <w:pPr>
        <w:keepNext w:val="0"/>
        <w:keepLines w:val="0"/>
        <w:pageBreakBefore w:val="0"/>
        <w:kinsoku/>
        <w:wordWrap/>
        <w:overflowPunct/>
        <w:topLinePunct w:val="0"/>
        <w:bidi w:val="0"/>
        <w:adjustRightInd w:val="0"/>
        <w:snapToGrid w:val="0"/>
        <w:spacing w:line="440" w:lineRule="exact"/>
        <w:ind w:firstLine="720" w:firstLineChars="3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（4）履约担保的期限：自提交履约担保之日起至竣工验收合格之日止。</w:t>
      </w:r>
    </w:p>
    <w:p>
      <w:pPr>
        <w:keepNext w:val="0"/>
        <w:keepLines w:val="0"/>
        <w:pageBreakBefore w:val="0"/>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（5）履约保证金的退还：工程竣工验收合格并提交竣工备案证后，30日内一次性退还（不计息）。</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4.2.3</w:t>
      </w:r>
      <w:r>
        <w:rPr>
          <w:rFonts w:hint="eastAsia" w:ascii="宋体" w:hAnsi="宋体" w:eastAsia="宋体" w:cs="宋体"/>
          <w:color w:val="000000" w:themeColor="text1"/>
          <w:sz w:val="24"/>
          <w:szCs w:val="24"/>
          <w:lang w:eastAsia="zh-CN"/>
          <w14:textFill>
            <w14:solidFill>
              <w14:schemeClr w14:val="tx1"/>
            </w14:solidFill>
          </w14:textFill>
        </w:rPr>
        <w:t>低价风险担保</w:t>
      </w:r>
    </w:p>
    <w:p>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成交供应商的成交价格低于采购项目最高限价</w:t>
      </w:r>
      <w:r>
        <w:rPr>
          <w:rFonts w:hint="eastAsia" w:ascii="宋体" w:hAnsi="宋体" w:eastAsia="宋体" w:cs="宋体"/>
          <w:color w:val="000000" w:themeColor="text1"/>
          <w:sz w:val="24"/>
          <w:szCs w:val="24"/>
          <w:lang w:val="en-US" w:eastAsia="zh-CN"/>
          <w14:textFill>
            <w14:solidFill>
              <w14:schemeClr w14:val="tx1"/>
            </w14:solidFill>
          </w14:textFill>
        </w:rPr>
        <w:t>85%</w:t>
      </w:r>
      <w:r>
        <w:rPr>
          <w:rFonts w:hint="eastAsia" w:ascii="宋体" w:hAnsi="宋体" w:eastAsia="宋体" w:cs="宋体"/>
          <w:color w:val="000000" w:themeColor="text1"/>
          <w:sz w:val="24"/>
          <w:szCs w:val="24"/>
          <w14:textFill>
            <w14:solidFill>
              <w14:schemeClr w14:val="tx1"/>
            </w14:solidFill>
          </w14:textFill>
        </w:rPr>
        <w:t>的，成交供应商须提供低价风险保证金，保证金额为采购项目最高限价与成交</w:t>
      </w:r>
      <w:r>
        <w:rPr>
          <w:rFonts w:hint="eastAsia" w:ascii="宋体" w:hAnsi="宋体" w:eastAsia="宋体" w:cs="宋体"/>
          <w:color w:val="000000" w:themeColor="text1"/>
          <w:sz w:val="24"/>
          <w:szCs w:val="24"/>
          <w:lang w:eastAsia="zh-CN"/>
          <w14:textFill>
            <w14:solidFill>
              <w14:schemeClr w14:val="tx1"/>
            </w14:solidFill>
          </w14:textFill>
        </w:rPr>
        <w:t>报</w:t>
      </w:r>
      <w:r>
        <w:rPr>
          <w:rFonts w:hint="eastAsia" w:ascii="宋体" w:hAnsi="宋体" w:eastAsia="宋体" w:cs="宋体"/>
          <w:color w:val="000000" w:themeColor="text1"/>
          <w:sz w:val="24"/>
          <w:szCs w:val="24"/>
          <w14:textFill>
            <w14:solidFill>
              <w14:schemeClr w14:val="tx1"/>
            </w14:solidFill>
          </w14:textFill>
        </w:rPr>
        <w:t>价之差</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）成交供应商提供低价风险担保的形式及期限：</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Calibri" w:hAnsi="Calibri" w:eastAsia="宋体" w:cs="Calibri"/>
          <w:color w:val="000000" w:themeColor="text1"/>
          <w:sz w:val="24"/>
          <w:szCs w:val="24"/>
          <w:lang w:val="en-US" w:eastAsia="zh-CN"/>
          <w14:textFill>
            <w14:solidFill>
              <w14:schemeClr w14:val="tx1"/>
            </w14:solidFill>
          </w14:textFill>
        </w:rPr>
        <w:t>①</w:t>
      </w:r>
      <w:r>
        <w:rPr>
          <w:rFonts w:hint="eastAsia" w:ascii="宋体" w:hAnsi="宋体" w:eastAsia="宋体" w:cs="宋体"/>
          <w:color w:val="000000" w:themeColor="text1"/>
          <w:sz w:val="24"/>
          <w:szCs w:val="24"/>
          <w:lang w:val="en-US" w:eastAsia="zh-CN"/>
          <w14:textFill>
            <w14:solidFill>
              <w14:schemeClr w14:val="tx1"/>
            </w14:solidFill>
          </w14:textFill>
        </w:rPr>
        <w:t>、低价风险担保的形式：现金转账（</w:t>
      </w:r>
      <w:r>
        <w:rPr>
          <w:rFonts w:hint="eastAsia" w:ascii="宋体" w:hAnsi="宋体" w:eastAsia="宋体" w:cs="宋体"/>
          <w:color w:val="000000" w:themeColor="text1"/>
          <w:sz w:val="24"/>
          <w:szCs w:val="24"/>
          <w14:textFill>
            <w14:solidFill>
              <w14:schemeClr w14:val="tx1"/>
            </w14:solidFill>
          </w14:textFill>
        </w:rPr>
        <w:t>低价风险保证金应当从成交供应商的基本账户转出</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default" w:ascii="Calibri" w:hAnsi="Calibri" w:eastAsia="宋体" w:cs="Calibri"/>
          <w:color w:val="000000" w:themeColor="text1"/>
          <w:sz w:val="24"/>
          <w:szCs w:val="24"/>
          <w:lang w:val="en-US" w:eastAsia="zh-CN"/>
          <w14:textFill>
            <w14:solidFill>
              <w14:schemeClr w14:val="tx1"/>
            </w14:solidFill>
          </w14:textFill>
        </w:rPr>
        <w:t>②</w:t>
      </w:r>
      <w:r>
        <w:rPr>
          <w:rFonts w:hint="eastAsia" w:ascii="宋体" w:hAnsi="宋体" w:eastAsia="宋体" w:cs="宋体"/>
          <w:color w:val="000000" w:themeColor="text1"/>
          <w:sz w:val="24"/>
          <w:szCs w:val="24"/>
          <w:lang w:val="en-US" w:eastAsia="zh-CN"/>
          <w14:textFill>
            <w14:solidFill>
              <w14:schemeClr w14:val="tx1"/>
            </w14:solidFill>
          </w14:textFill>
        </w:rPr>
        <w:t>、低价风险担保送达采购人的时间：从采购人低价风险担保书面通知送达成交供应商之日起10个工作日内。</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default" w:ascii="Calibri" w:hAnsi="Calibri" w:eastAsia="宋体" w:cs="Calibri"/>
          <w:color w:val="000000" w:themeColor="text1"/>
          <w:sz w:val="24"/>
          <w:szCs w:val="24"/>
          <w:lang w:val="en-US" w:eastAsia="zh-CN"/>
          <w14:textFill>
            <w14:solidFill>
              <w14:schemeClr w14:val="tx1"/>
            </w14:solidFill>
          </w14:textFill>
        </w:rPr>
        <w:t>③</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成交供应商拒不提交或在约定期限内未按要求</w:t>
      </w:r>
      <w:r>
        <w:rPr>
          <w:rFonts w:hint="eastAsia" w:ascii="宋体" w:hAnsi="宋体" w:eastAsia="宋体" w:cs="宋体"/>
          <w:color w:val="000000" w:themeColor="text1"/>
          <w:sz w:val="24"/>
          <w:szCs w:val="24"/>
          <w14:textFill>
            <w14:solidFill>
              <w14:schemeClr w14:val="tx1"/>
            </w14:solidFill>
          </w14:textFill>
        </w:rPr>
        <w:t>缴纳低价风险保证金的，其保证金不予退还，采购人有权向监管部门报告建议取消成交供应商资格</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）低价风险担保的期限：自提交低价风险担保之日起至竣工验收合格之日止。</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低价风险保证金使用：影响项目工程进度和质量的，采购人可以动用低价风险保证金开展项目建设。</w:t>
      </w:r>
    </w:p>
    <w:p>
      <w:pPr>
        <w:pageBreakBefore w:val="0"/>
        <w:widowControl w:val="0"/>
        <w:kinsoku/>
        <w:wordWrap/>
        <w:overflowPunct/>
        <w:topLinePunct w:val="0"/>
        <w:autoSpaceDE/>
        <w:autoSpaceDN/>
        <w:bidi w:val="0"/>
        <w:snapToGrid w:val="0"/>
        <w:spacing w:line="440" w:lineRule="exact"/>
        <w:ind w:firstLine="480" w:firstLineChars="200"/>
        <w:textAlignment w:val="auto"/>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低价风险保证金退还：工程</w:t>
      </w:r>
      <w:r>
        <w:rPr>
          <w:rFonts w:hint="eastAsia" w:ascii="宋体" w:hAnsi="宋体" w:eastAsia="宋体" w:cs="宋体"/>
          <w:color w:val="000000" w:themeColor="text1"/>
          <w:sz w:val="24"/>
          <w:szCs w:val="24"/>
          <w:lang w:eastAsia="zh-CN"/>
          <w14:textFill>
            <w14:solidFill>
              <w14:schemeClr w14:val="tx1"/>
            </w14:solidFill>
          </w14:textFill>
        </w:rPr>
        <w:t>竣工</w:t>
      </w:r>
      <w:r>
        <w:rPr>
          <w:rFonts w:hint="eastAsia" w:ascii="宋体" w:hAnsi="宋体" w:eastAsia="宋体" w:cs="宋体"/>
          <w:color w:val="000000" w:themeColor="text1"/>
          <w:sz w:val="24"/>
          <w:szCs w:val="24"/>
          <w14:textFill>
            <w14:solidFill>
              <w14:schemeClr w14:val="tx1"/>
            </w14:solidFill>
          </w14:textFill>
        </w:rPr>
        <w:t>验收合格后30日内一次性无息退还。</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4.3分包</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当事人约定某些非主体、非关键性工作分包给第三人：</w:t>
      </w:r>
      <w:r>
        <w:rPr>
          <w:rFonts w:hint="eastAsia" w:ascii="宋体" w:hAnsi="宋体" w:eastAsia="宋体" w:cs="宋体"/>
          <w:color w:val="000000" w:themeColor="text1"/>
          <w:sz w:val="24"/>
          <w:szCs w:val="24"/>
          <w:u w:val="single"/>
          <w14:textFill>
            <w14:solidFill>
              <w14:schemeClr w14:val="tx1"/>
            </w14:solidFill>
          </w14:textFill>
        </w:rPr>
        <w:t xml:space="preserve">在满足相关法律、规范要求的前提下，除非得到采购人许可外不允许分包 </w:t>
      </w:r>
      <w:r>
        <w:rPr>
          <w:rFonts w:hint="eastAsia" w:ascii="宋体" w:hAnsi="宋体" w:eastAsia="宋体" w:cs="宋体"/>
          <w:color w:val="000000" w:themeColor="text1"/>
          <w:sz w:val="24"/>
          <w:szCs w:val="24"/>
          <w:u w:val="single"/>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不利物质条件</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不利物质条件的范围：                                           </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5.材料和工程设备</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 成交供应商提供的材料和工程设备</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5.1.1 成交供应商负责采购、运输和保管的材料、工程设备：</w:t>
      </w:r>
      <w:r>
        <w:rPr>
          <w:rFonts w:hint="eastAsia" w:ascii="宋体" w:hAnsi="宋体" w:eastAsia="宋体" w:cs="宋体"/>
          <w:color w:val="000000" w:themeColor="text1"/>
          <w:sz w:val="24"/>
          <w:szCs w:val="24"/>
          <w:u w:val="single"/>
          <w14:textFill>
            <w14:solidFill>
              <w14:schemeClr w14:val="tx1"/>
            </w14:solidFill>
          </w14:textFill>
        </w:rPr>
        <w:t>所有进场</w:t>
      </w:r>
      <w:r>
        <w:rPr>
          <w:rFonts w:hint="eastAsia" w:ascii="宋体" w:hAnsi="宋体" w:eastAsia="宋体" w:cs="宋体"/>
          <w:color w:val="000000" w:themeColor="text1"/>
          <w:sz w:val="24"/>
          <w:szCs w:val="24"/>
          <w:u w:val="single"/>
          <w:lang w:val="en-US" w:eastAsia="zh-CN"/>
          <w14:textFill>
            <w14:solidFill>
              <w14:schemeClr w14:val="tx1"/>
            </w14:solidFill>
          </w14:textFill>
        </w:rPr>
        <w:t>原</w:t>
      </w:r>
      <w:r>
        <w:rPr>
          <w:rFonts w:hint="eastAsia" w:ascii="宋体" w:hAnsi="宋体" w:eastAsia="宋体" w:cs="宋体"/>
          <w:color w:val="000000" w:themeColor="text1"/>
          <w:sz w:val="24"/>
          <w:szCs w:val="24"/>
          <w:u w:val="single"/>
          <w14:textFill>
            <w14:solidFill>
              <w14:schemeClr w14:val="tx1"/>
            </w14:solidFill>
          </w14:textFill>
        </w:rPr>
        <w:t>材料</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主、辅材</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相关施工机具设备、运输工具、安全防护设备。</w:t>
      </w:r>
      <w:r>
        <w:rPr>
          <w:rFonts w:hint="eastAsia" w:ascii="宋体" w:hAnsi="宋体" w:eastAsia="宋体" w:cs="宋体"/>
          <w:color w:val="000000" w:themeColor="text1"/>
          <w:sz w:val="24"/>
          <w:szCs w:val="24"/>
          <w:u w:val="single"/>
          <w14:textFill>
            <w14:solidFill>
              <w14:schemeClr w14:val="tx1"/>
            </w14:solidFill>
          </w14:textFill>
        </w:rPr>
        <w:t>设备</w:t>
      </w:r>
      <w:r>
        <w:rPr>
          <w:rFonts w:hint="eastAsia" w:ascii="宋体" w:hAnsi="宋体" w:eastAsia="宋体" w:cs="宋体"/>
          <w:color w:val="000000" w:themeColor="text1"/>
          <w:sz w:val="24"/>
          <w:szCs w:val="24"/>
          <w:u w:val="single"/>
          <w:lang w:val="en-US" w:eastAsia="zh-CN"/>
          <w14:textFill>
            <w14:solidFill>
              <w14:schemeClr w14:val="tx1"/>
            </w14:solidFill>
          </w14:textFill>
        </w:rPr>
        <w:t>及材料</w:t>
      </w:r>
      <w:r>
        <w:rPr>
          <w:rFonts w:hint="eastAsia" w:ascii="宋体" w:hAnsi="宋体" w:eastAsia="宋体" w:cs="宋体"/>
          <w:color w:val="000000" w:themeColor="text1"/>
          <w:sz w:val="24"/>
          <w:szCs w:val="24"/>
          <w:u w:val="single"/>
          <w14:textFill>
            <w14:solidFill>
              <w14:schemeClr w14:val="tx1"/>
            </w14:solidFill>
          </w14:textFill>
        </w:rPr>
        <w:t>质量应符合国家现行质量验收标准，符合设计要求，所有材料设备必须经采购人确认后才能进场。对未按上述要求采购、进场的材料、设备，采购人将拒绝用于本工程，并要求成交供应商自行无偿清退出场。由此造成的损失，概由成交供应商承担。</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5.1.2 成交供应商报送</w:t>
      </w:r>
      <w:r>
        <w:rPr>
          <w:rFonts w:hint="eastAsia" w:ascii="宋体" w:hAnsi="宋体" w:eastAsia="宋体" w:cs="宋体"/>
          <w:color w:val="000000" w:themeColor="text1"/>
          <w:sz w:val="24"/>
          <w:szCs w:val="24"/>
          <w:lang w:eastAsia="zh-CN"/>
          <w14:textFill>
            <w14:solidFill>
              <w14:schemeClr w14:val="tx1"/>
            </w14:solidFill>
          </w14:textFill>
        </w:rPr>
        <w:t>项目管理人员</w:t>
      </w:r>
      <w:r>
        <w:rPr>
          <w:rFonts w:hint="eastAsia" w:ascii="宋体" w:hAnsi="宋体" w:eastAsia="宋体" w:cs="宋体"/>
          <w:color w:val="000000" w:themeColor="text1"/>
          <w:sz w:val="24"/>
          <w:szCs w:val="24"/>
          <w14:textFill>
            <w14:solidFill>
              <w14:schemeClr w14:val="tx1"/>
            </w14:solidFill>
          </w14:textFill>
        </w:rPr>
        <w:t>审批的时间：</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  采购人提供的材料和工程设备</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5.2.1材料的名称、规格、数量和价格：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材料的交货方式、地点和日期：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工程设备的名称、规格、数量和价格：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工程设备的交货方式、地点和日期：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 材料和工程设备的接收、运输与保管：                             </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6.施工设备和临时设施</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6.1成交供应商提供的施工设备和临时设施</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成交供应商承担修建临时设施费用的范围： </w:t>
      </w:r>
      <w:r>
        <w:rPr>
          <w:rFonts w:hint="eastAsia" w:ascii="宋体" w:hAnsi="宋体" w:eastAsia="宋体" w:cs="宋体"/>
          <w:color w:val="000000" w:themeColor="text1"/>
          <w:sz w:val="24"/>
          <w:szCs w:val="24"/>
          <w:u w:val="single"/>
          <w14:textFill>
            <w14:solidFill>
              <w14:schemeClr w14:val="tx1"/>
            </w14:solidFill>
          </w14:textFill>
        </w:rPr>
        <w:t>办理各项申请由成交供应商自行负责，采购人协助。成交供应商承担修建临时设施的费用，该笔费用已含在合同价款中不作调整</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临时占地的申请：</w:t>
      </w:r>
      <w:r>
        <w:rPr>
          <w:rFonts w:hint="eastAsia" w:ascii="宋体" w:hAnsi="宋体" w:eastAsia="宋体" w:cs="宋体"/>
          <w:color w:val="000000" w:themeColor="text1"/>
          <w:sz w:val="24"/>
          <w:szCs w:val="24"/>
          <w:u w:val="single"/>
          <w14:textFill>
            <w14:solidFill>
              <w14:schemeClr w14:val="tx1"/>
            </w14:solidFill>
          </w14:textFill>
        </w:rPr>
        <w:t>成交供应商自行负责</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临时占地相关费用：</w:t>
      </w:r>
      <w:r>
        <w:rPr>
          <w:rFonts w:hint="eastAsia" w:ascii="宋体" w:hAnsi="宋体" w:eastAsia="宋体" w:cs="宋体"/>
          <w:color w:val="000000" w:themeColor="text1"/>
          <w:sz w:val="24"/>
          <w:szCs w:val="24"/>
          <w:u w:val="single"/>
          <w14:textFill>
            <w14:solidFill>
              <w14:schemeClr w14:val="tx1"/>
            </w14:solidFill>
          </w14:textFill>
        </w:rPr>
        <w:t xml:space="preserve">临时占地的费用已包含到成交供应商报价中，成交供应商自行负责 </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6.2  采购人提供的施工设备和临时设施</w:t>
      </w:r>
      <w:r>
        <w:rPr>
          <w:rFonts w:hint="eastAsia" w:ascii="宋体" w:hAnsi="宋体" w:eastAsia="宋体" w:cs="宋体"/>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无</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7.交通运输</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 道路通行权和场外设施</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取得道路通行权、修建场外设施权的办理人： </w:t>
      </w:r>
      <w:r>
        <w:rPr>
          <w:rFonts w:hint="eastAsia" w:ascii="宋体" w:hAnsi="宋体" w:eastAsia="宋体" w:cs="宋体"/>
          <w:color w:val="000000" w:themeColor="text1"/>
          <w:sz w:val="24"/>
          <w:szCs w:val="24"/>
          <w:u w:val="single"/>
          <w14:textFill>
            <w14:solidFill>
              <w14:schemeClr w14:val="tx1"/>
            </w14:solidFill>
          </w14:textFill>
        </w:rPr>
        <w:t>成交供应商自行负责</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相关费用：</w:t>
      </w:r>
      <w:r>
        <w:rPr>
          <w:rFonts w:hint="eastAsia" w:ascii="宋体" w:hAnsi="宋体" w:eastAsia="宋体" w:cs="宋体"/>
          <w:color w:val="000000" w:themeColor="text1"/>
          <w:sz w:val="24"/>
          <w:szCs w:val="24"/>
          <w:u w:val="single"/>
          <w14:textFill>
            <w14:solidFill>
              <w14:schemeClr w14:val="tx1"/>
            </w14:solidFill>
          </w14:textFill>
        </w:rPr>
        <w:t xml:space="preserve"> 包含在合同价（中标价）中，由成交供应商自行承担</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7.2场内施工道路</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7.2.1 临时道路和交通设施的修建、维护、养护和管理人：</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按通用条款执行</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因承包人原因造成道路或交通设施损坏的，承包人负责修复并承担由此增加的费用。</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7.2.2 临时道路和交通设施相关费用的承担： </w:t>
      </w:r>
      <w:r>
        <w:rPr>
          <w:rFonts w:hint="eastAsia" w:ascii="宋体" w:hAnsi="宋体" w:eastAsia="宋体" w:cs="宋体"/>
          <w:color w:val="000000" w:themeColor="text1"/>
          <w:sz w:val="24"/>
          <w:szCs w:val="24"/>
          <w:u w:val="single"/>
          <w14:textFill>
            <w14:solidFill>
              <w14:schemeClr w14:val="tx1"/>
            </w14:solidFill>
          </w14:textFill>
        </w:rPr>
        <w:t xml:space="preserve"> 按通用条款执行</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 超大件和超重件的运输</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道路和桥梁临时新建改造费用和其他有关费用的承担：</w:t>
      </w:r>
      <w:r>
        <w:rPr>
          <w:rFonts w:hint="eastAsia" w:ascii="宋体" w:hAnsi="宋体" w:eastAsia="宋体" w:cs="宋体"/>
          <w:color w:val="000000" w:themeColor="text1"/>
          <w:sz w:val="24"/>
          <w:szCs w:val="24"/>
          <w:u w:val="single"/>
          <w14:textFill>
            <w14:solidFill>
              <w14:schemeClr w14:val="tx1"/>
            </w14:solidFill>
          </w14:textFill>
        </w:rPr>
        <w:t xml:space="preserve">       无  </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8.测量放线</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 施工控制网</w:t>
      </w:r>
    </w:p>
    <w:p>
      <w:pPr>
        <w:keepNext w:val="0"/>
        <w:keepLines w:val="0"/>
        <w:pageBreakBefore w:val="0"/>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采购人提供测量基准点、基准线和水准点的期限：。</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施工控制网的测设：</w:t>
      </w:r>
      <w:r>
        <w:rPr>
          <w:rFonts w:hint="eastAsia" w:ascii="宋体" w:hAnsi="宋体" w:eastAsia="宋体" w:cs="宋体"/>
          <w:color w:val="000000" w:themeColor="text1"/>
          <w:sz w:val="24"/>
          <w:szCs w:val="24"/>
          <w:u w:val="single"/>
          <w14:textFill>
            <w14:solidFill>
              <w14:schemeClr w14:val="tx1"/>
            </w14:solidFill>
          </w14:textFill>
        </w:rPr>
        <w:t xml:space="preserve"> 成交供应商自行承担</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报</w:t>
      </w:r>
      <w:r>
        <w:rPr>
          <w:rFonts w:hint="eastAsia" w:ascii="宋体" w:hAnsi="宋体" w:eastAsia="宋体" w:cs="宋体"/>
          <w:color w:val="000000" w:themeColor="text1"/>
          <w:sz w:val="24"/>
          <w:szCs w:val="24"/>
          <w:lang w:eastAsia="zh-CN"/>
          <w14:textFill>
            <w14:solidFill>
              <w14:schemeClr w14:val="tx1"/>
            </w14:solidFill>
          </w14:textFill>
        </w:rPr>
        <w:t>项目管理人员</w:t>
      </w:r>
      <w:r>
        <w:rPr>
          <w:rFonts w:hint="eastAsia" w:ascii="宋体" w:hAnsi="宋体" w:eastAsia="宋体" w:cs="宋体"/>
          <w:color w:val="000000" w:themeColor="text1"/>
          <w:sz w:val="24"/>
          <w:szCs w:val="24"/>
          <w14:textFill>
            <w14:solidFill>
              <w14:schemeClr w14:val="tx1"/>
            </w14:solidFill>
          </w14:textFill>
        </w:rPr>
        <w:t xml:space="preserve">审批施工控制网资料的期限：  。    </w:t>
      </w:r>
    </w:p>
    <w:p>
      <w:pPr>
        <w:keepNext w:val="0"/>
        <w:keepLines w:val="0"/>
        <w:pageBreakBefore w:val="0"/>
        <w:numPr>
          <w:ilvl w:val="0"/>
          <w:numId w:val="3"/>
        </w:numPr>
        <w:kinsoku/>
        <w:wordWrap/>
        <w:overflowPunct/>
        <w:topLinePunct w:val="0"/>
        <w:bidi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施工安全、治安保卫和环境保护</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 xml:space="preserve"> 采购人的施工安全责任</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采购人应按照《重庆市建设工程安全生产监督管理办法》（渝建发〔2008〕177号）、《重庆市房屋建筑和市政基础设施工程现场文明施工标准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试行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》（渝建</w:t>
      </w:r>
      <w:r>
        <w:rPr>
          <w:rFonts w:hint="eastAsia" w:ascii="宋体" w:hAnsi="宋体" w:eastAsia="宋体" w:cs="宋体"/>
          <w:color w:val="000000" w:themeColor="text1"/>
          <w:sz w:val="24"/>
          <w:szCs w:val="24"/>
          <w:lang w:val="en-US" w:eastAsia="zh-CN"/>
          <w14:textFill>
            <w14:solidFill>
              <w14:schemeClr w14:val="tx1"/>
            </w14:solidFill>
          </w14:textFill>
        </w:rPr>
        <w:t>质</w:t>
      </w:r>
      <w:r>
        <w:rPr>
          <w:rFonts w:hint="eastAsia" w:ascii="宋体" w:hAnsi="宋体" w:eastAsia="宋体" w:cs="宋体"/>
          <w:color w:val="000000" w:themeColor="text1"/>
          <w:sz w:val="24"/>
          <w:szCs w:val="24"/>
          <w14:textFill>
            <w14:solidFill>
              <w14:schemeClr w14:val="tx1"/>
            </w14:solidFill>
          </w14:textFill>
        </w:rPr>
        <w:t>发〔20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33</w:t>
      </w:r>
      <w:r>
        <w:rPr>
          <w:rFonts w:hint="eastAsia" w:ascii="宋体" w:hAnsi="宋体" w:eastAsia="宋体" w:cs="宋体"/>
          <w:color w:val="000000" w:themeColor="text1"/>
          <w:sz w:val="24"/>
          <w:szCs w:val="24"/>
          <w14:textFill>
            <w14:solidFill>
              <w14:schemeClr w14:val="tx1"/>
            </w14:solidFill>
          </w14:textFill>
        </w:rPr>
        <w:t>号）等相关规定履行好采购人的施工安全责任。按照有关规定编制安全技术措施或者专项施工方案，建立安全生产责任制度、治安保卫制度及安全生产教育培训制度，并按安全生产法律规定及合同约定履行安全职责，如实编制工程安全生产的有关记录</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办理工伤保险，确保工程及人员、材料、设备和设施的安全</w:t>
      </w:r>
      <w:r>
        <w:rPr>
          <w:rFonts w:hint="eastAsia" w:ascii="Calibri"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成交供应商的施工安全责任</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成交供应商应按照《重庆市建设工程安全生产监督管理办法》（渝建发〔2008〕177号）等相关规定履行好成交供应商的施工安全责任。为确保施工期间师生安全，合同签订三日内成交供应商到现场与采购人共同商定施工时序，成交供应商按此时序调整施工组织方案和施工计划。</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治安保卫</w:t>
      </w:r>
    </w:p>
    <w:p>
      <w:pPr>
        <w:keepNext w:val="0"/>
        <w:keepLines w:val="0"/>
        <w:pageBreakBefore w:val="0"/>
        <w:widowControl w:val="0"/>
        <w:kinsoku/>
        <w:wordWrap/>
        <w:overflowPunct/>
        <w:topLinePunct w:val="0"/>
        <w:bidi w:val="0"/>
        <w:spacing w:line="440" w:lineRule="exact"/>
        <w:ind w:left="0" w:leftChars="0"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9.3.1自发包人向承包人移交施工现场之日起，承包人应负责照管工程及工程相关的材料、工程设备，直到颁发工程接收证书之日止；派遣专职保卫人员常驻施工现场照管。</w:t>
      </w:r>
    </w:p>
    <w:p>
      <w:pPr>
        <w:keepNext w:val="0"/>
        <w:keepLines w:val="0"/>
        <w:pageBreakBefore w:val="0"/>
        <w:widowControl w:val="0"/>
        <w:kinsoku/>
        <w:wordWrap/>
        <w:overflowPunct/>
        <w:topLinePunct w:val="0"/>
        <w:bidi w:val="0"/>
        <w:spacing w:line="440" w:lineRule="exact"/>
        <w:ind w:left="0" w:leftChars="0" w:firstLine="480" w:firstLineChars="200"/>
        <w:jc w:val="both"/>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9.3.2在承包人负责照管期间，因承包人原因造成工程、材料、工程设备损坏的，由承包人负责修复或更换，并承担由此增加的费用和（或）延误的工期。</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3.3</w:t>
      </w:r>
      <w:r>
        <w:rPr>
          <w:rFonts w:hint="eastAsia" w:ascii="宋体" w:hAnsi="宋体" w:eastAsia="宋体" w:cs="宋体"/>
          <w:color w:val="000000" w:themeColor="text1"/>
          <w:sz w:val="24"/>
          <w:szCs w:val="24"/>
          <w14:textFill>
            <w14:solidFill>
              <w14:schemeClr w14:val="tx1"/>
            </w14:solidFill>
          </w14:textFill>
        </w:rPr>
        <w:t xml:space="preserve"> 现场治安管理机构或联防组织的组建：</w:t>
      </w:r>
      <w:r>
        <w:rPr>
          <w:rFonts w:hint="eastAsia" w:ascii="宋体" w:hAnsi="宋体" w:eastAsia="宋体" w:cs="宋体"/>
          <w:color w:val="000000" w:themeColor="text1"/>
          <w:sz w:val="24"/>
          <w:szCs w:val="24"/>
          <w:u w:val="single"/>
          <w14:textFill>
            <w14:solidFill>
              <w14:schemeClr w14:val="tx1"/>
            </w14:solidFill>
          </w14:textFill>
        </w:rPr>
        <w:t xml:space="preserve">    由成交供应商自行准备  </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3.4</w:t>
      </w:r>
      <w:r>
        <w:rPr>
          <w:rFonts w:hint="eastAsia" w:ascii="宋体" w:hAnsi="宋体" w:eastAsia="宋体" w:cs="宋体"/>
          <w:color w:val="000000" w:themeColor="text1"/>
          <w:sz w:val="24"/>
          <w:szCs w:val="24"/>
          <w14:textFill>
            <w14:solidFill>
              <w14:schemeClr w14:val="tx1"/>
            </w14:solidFill>
          </w14:textFill>
        </w:rPr>
        <w:t xml:space="preserve"> 施工场地治安管理计划和突发治安事件紧急预案的编制：由成交供应商自行解决。</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9.4环境保护</w:t>
      </w:r>
    </w:p>
    <w:p>
      <w:pPr>
        <w:keepNext w:val="0"/>
        <w:keepLines w:val="0"/>
        <w:pageBreakBefore w:val="0"/>
        <w:widowControl w:val="0"/>
        <w:kinsoku/>
        <w:wordWrap/>
        <w:overflowPunct/>
        <w:topLinePunct w:val="0"/>
        <w:bidi w:val="0"/>
        <w:spacing w:line="440" w:lineRule="exact"/>
        <w:ind w:firstLine="420"/>
        <w:jc w:val="both"/>
        <w:textAlignment w:val="auto"/>
        <w:rPr>
          <w:rFonts w:hint="eastAsia" w:ascii="宋体" w:hAnsi="Calibri" w:eastAsia="仿宋_GB2312" w:cs="Times New Roman"/>
          <w:color w:val="000000" w:themeColor="text1"/>
          <w:kern w:val="2"/>
          <w:sz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成交供应商应按照《重庆市建设工程安全生产监督管理办法》（渝建发〔2008〕177号）、《重庆市房屋建筑和市政基础设施工程现场文明施工标准（试行）》（渝建质发〔2020〕33号）等相关规定履行好施工扬尘控制、文明施工等责任。负责施工场地及其周边环境与生态的保护工作，承包人应在施工组织设计中列明环境保护的具体措施。在合同履行期间，承包人应采取合理措施保护施工现场环境。对施工作业过程中可能引起的大气、水、噪音以及固体废物污染采取具体可行的防范措施。承包人应当承担因其原因引起的环境污染侵权损害赔偿责任，因上述环境污染引起纠纷而导致暂停施工的，由此增加的费用和（或）延误的工期由承包人承担。</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10.进度计划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合同进度计划</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按法律规定和合同约定完成工程，按合同约定的工作内容和施工进度要求，编制施工组织设计和施工措施计划，并对所有施工作业和施工方法的完备性和安全可靠性负责</w:t>
      </w:r>
      <w:r>
        <w:rPr>
          <w:rFonts w:hint="eastAsia" w:ascii="宋体" w:hAnsi="宋体" w:eastAsia="宋体" w:cs="宋体"/>
          <w:color w:val="000000" w:themeColor="text1"/>
          <w:sz w:val="24"/>
          <w:szCs w:val="24"/>
          <w:u w:val="single"/>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成交供应商编制施工方案的内容：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成交供应商报送施工进度计划和施工方案的期限：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项目管理人员</w:t>
      </w:r>
      <w:r>
        <w:rPr>
          <w:rFonts w:hint="eastAsia" w:ascii="宋体" w:hAnsi="宋体" w:eastAsia="宋体" w:cs="宋体"/>
          <w:color w:val="000000" w:themeColor="text1"/>
          <w:sz w:val="24"/>
          <w:szCs w:val="24"/>
          <w14:textFill>
            <w14:solidFill>
              <w14:schemeClr w14:val="tx1"/>
            </w14:solidFill>
          </w14:textFill>
        </w:rPr>
        <w:t>批复施工进度计划和施工方案的期限：</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11.开工和竣工</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异常恶劣的气候条件</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异常恶劣的气候条件的范围：</w:t>
      </w:r>
      <w:r>
        <w:rPr>
          <w:rFonts w:hint="eastAsia" w:ascii="宋体" w:hAnsi="宋体" w:eastAsia="宋体" w:cs="宋体"/>
          <w:color w:val="000000" w:themeColor="text1"/>
          <w:sz w:val="24"/>
          <w:szCs w:val="24"/>
          <w:u w:val="single"/>
          <w14:textFill>
            <w14:solidFill>
              <w14:schemeClr w14:val="tx1"/>
            </w14:solidFill>
          </w14:textFill>
        </w:rPr>
        <w:t xml:space="preserve"> 按重庆市气象部门公布的50年一遇的最大降水(雪)量等资料确认。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成交供应商的工期延误</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逾期违约金的计算方</w:t>
      </w:r>
      <w:r>
        <w:rPr>
          <w:rFonts w:hint="eastAsia" w:ascii="宋体" w:hAnsi="宋体" w:eastAsia="宋体" w:cs="宋体"/>
          <w:color w:val="000000" w:themeColor="text1"/>
          <w:sz w:val="24"/>
          <w:szCs w:val="24"/>
          <w:u w:val="single"/>
          <w14:textFill>
            <w14:solidFill>
              <w14:schemeClr w14:val="tx1"/>
            </w14:solidFill>
          </w14:textFill>
        </w:rPr>
        <w:t>法：延期按</w:t>
      </w:r>
      <w:r>
        <w:rPr>
          <w:rFonts w:hint="eastAsia" w:ascii="宋体" w:hAnsi="宋体" w:eastAsia="宋体" w:cs="宋体"/>
          <w:color w:val="000000" w:themeColor="text1"/>
          <w:sz w:val="24"/>
          <w:szCs w:val="24"/>
          <w:u w:val="single"/>
          <w:lang w:val="en-US" w:eastAsia="zh-CN"/>
          <w14:textFill>
            <w14:solidFill>
              <w14:schemeClr w14:val="tx1"/>
            </w14:solidFill>
          </w14:textFill>
        </w:rPr>
        <w:t>1000</w:t>
      </w:r>
      <w:r>
        <w:rPr>
          <w:rFonts w:hint="eastAsia" w:ascii="宋体" w:hAnsi="宋体" w:eastAsia="宋体" w:cs="宋体"/>
          <w:color w:val="000000" w:themeColor="text1"/>
          <w:sz w:val="24"/>
          <w:szCs w:val="24"/>
          <w:u w:val="single"/>
          <w14:textFill>
            <w14:solidFill>
              <w14:schemeClr w14:val="tx1"/>
            </w14:solidFill>
          </w14:textFill>
        </w:rPr>
        <w:t>元/天计算违约金，违约金总金额不得超过合同金额的</w:t>
      </w:r>
      <w:r>
        <w:rPr>
          <w:rFonts w:hint="eastAsia" w:ascii="宋体" w:hAnsi="宋体" w:eastAsia="宋体" w:cs="宋体"/>
          <w:color w:val="000000" w:themeColor="text1"/>
          <w:sz w:val="24"/>
          <w:szCs w:val="24"/>
          <w:u w:val="single"/>
          <w:lang w:val="en-US" w:eastAsia="zh-CN"/>
          <w14:textFill>
            <w14:solidFill>
              <w14:schemeClr w14:val="tx1"/>
            </w14:solidFill>
          </w14:textFill>
        </w:rPr>
        <w:t>10</w:t>
      </w:r>
      <w:r>
        <w:rPr>
          <w:rFonts w:hint="eastAsia" w:ascii="宋体" w:hAnsi="宋体" w:eastAsia="宋体" w:cs="宋体"/>
          <w:color w:val="000000" w:themeColor="text1"/>
          <w:sz w:val="24"/>
          <w:szCs w:val="24"/>
          <w:u w:val="single"/>
          <w14:textFill>
            <w14:solidFill>
              <w14:schemeClr w14:val="tx1"/>
            </w14:solidFill>
          </w14:textFill>
        </w:rPr>
        <w:t>%。延期天数=实际竣工日期-合同约定竣工日期。实际竣工日期以采购人收到竣工报告日为准。以上天数均为日历天。</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12.暂停施工</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成交供应商暂停施工的责任</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成交供应商承担暂停施工责任的其他情形：</w:t>
      </w:r>
      <w:r>
        <w:rPr>
          <w:rFonts w:hint="eastAsia" w:ascii="宋体" w:hAnsi="宋体" w:eastAsia="宋体" w:cs="宋体"/>
          <w:color w:val="000000" w:themeColor="text1"/>
          <w:sz w:val="24"/>
          <w:szCs w:val="24"/>
          <w:u w:val="single"/>
          <w14:textFill>
            <w14:solidFill>
              <w14:schemeClr w14:val="tx1"/>
            </w14:solidFill>
          </w14:textFill>
        </w:rPr>
        <w:t xml:space="preserve"> 由成交供应商承担责任。</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13.工程质量</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13.1工程质量要求</w:t>
      </w:r>
    </w:p>
    <w:p>
      <w:pPr>
        <w:keepNext w:val="0"/>
        <w:keepLines w:val="0"/>
        <w:pageBreakBefore w:val="0"/>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13.1.1</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必须按照工程设计要求、施工技术标准和合同约定，</w:t>
      </w:r>
      <w:r>
        <w:rPr>
          <w:rFonts w:hint="eastAsia" w:ascii="宋体" w:hAnsi="宋体" w:eastAsia="宋体" w:cs="宋体"/>
          <w:color w:val="000000" w:themeColor="text1"/>
          <w:sz w:val="24"/>
          <w:szCs w:val="24"/>
          <w:lang w:val="en-US" w:eastAsia="zh-CN"/>
          <w14:textFill>
            <w14:solidFill>
              <w14:schemeClr w14:val="tx1"/>
            </w14:solidFill>
          </w14:textFill>
        </w:rPr>
        <w:t>材料需经采购人、项目管理人员确认材料规格型号后方可进场使用，</w:t>
      </w:r>
      <w:r>
        <w:rPr>
          <w:rFonts w:hint="eastAsia" w:ascii="宋体" w:hAnsi="宋体" w:eastAsia="宋体" w:cs="宋体"/>
          <w:color w:val="000000" w:themeColor="text1"/>
          <w:sz w:val="24"/>
          <w:szCs w:val="24"/>
          <w14:textFill>
            <w14:solidFill>
              <w14:schemeClr w14:val="tx1"/>
            </w14:solidFill>
          </w14:textFill>
        </w:rPr>
        <w:t>对建筑材料、建筑构配件、设备和商品混凝土进行检验，检验应当有书面记录和专人签字；未经检验或者检验不合格的，不得使用。</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在施工中发现设计文件和图纸有差错的，应当及时提出意见和建议。经检查检验不合格的，影响正常施工的费用由承包人承担，工期不予顺延</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13.1.2</w:t>
      </w:r>
      <w:r>
        <w:rPr>
          <w:rFonts w:hint="eastAsia" w:ascii="宋体" w:hAnsi="宋体" w:eastAsia="宋体" w:cs="宋体"/>
          <w:color w:val="000000" w:themeColor="text1"/>
          <w:sz w:val="24"/>
          <w:szCs w:val="24"/>
          <w14:textFill>
            <w14:solidFill>
              <w14:schemeClr w14:val="tx1"/>
            </w14:solidFill>
          </w14:textFill>
        </w:rPr>
        <w:t>发包人对隐蔽工程及其施工工艺、材料和工程设备进行隐蔽检查。经发包人检查确认质量符合隐蔽要求，并在验收记录上签字后，承包人才能进行覆盖。经发包人检查质量不合格的，承包人应在发包人指示的时间内完成修复，并由发包人重新检查，由此增加的费用和（或）延误的工期由承包人承担</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承包人未通知发包人到场检查，私自将工程隐蔽部位覆盖的，发包人有权指示承包人钻孔探测或揭开检查，无论工程隐蔽部位质量是否合格，由此增加的费用和（或）延误的工期均由承包人承担</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bidi w:val="0"/>
        <w:spacing w:line="440" w:lineRule="exact"/>
        <w:ind w:left="0" w:leftChars="0" w:firstLine="720" w:firstLineChars="300"/>
        <w:jc w:val="both"/>
        <w:textAlignment w:val="auto"/>
        <w:rPr>
          <w:rFonts w:hint="eastAsia" w:ascii="宋体" w:hAnsi="Calibri" w:eastAsia="宋体" w:cs="Times New Roman"/>
          <w:color w:val="000000" w:themeColor="text1"/>
          <w:kern w:val="2"/>
          <w:sz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13.1.3因承包人原因造成工程不合格的，发包人有权随时要求承包人采取补救措施，直至达到合同要求的质量标准，由此增加的费用和（或）延误的工期由承包人承担。无法补救的，拒绝接收全部或部分工程。因承包人原因造成工程的缺陷或损坏，承包人拒绝维修或未能在合理期限内修复缺陷或损坏，发包人有权自行修复或委托第三方修复，所需费用由承包人承担。</w:t>
      </w:r>
    </w:p>
    <w:p>
      <w:pPr>
        <w:keepNext w:val="0"/>
        <w:keepLines w:val="0"/>
        <w:pageBreakBefore w:val="0"/>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13.1.4</w:t>
      </w:r>
      <w:r>
        <w:rPr>
          <w:rFonts w:hint="eastAsia" w:ascii="宋体" w:hAnsi="宋体" w:eastAsia="宋体" w:cs="宋体"/>
          <w:color w:val="000000" w:themeColor="text1"/>
          <w:sz w:val="24"/>
          <w:szCs w:val="24"/>
          <w14:textFill>
            <w14:solidFill>
              <w14:schemeClr w14:val="tx1"/>
            </w14:solidFill>
          </w14:textFill>
        </w:rPr>
        <w:t>交付竣工验收的工程项目，必须符合规定的建筑工程质量标准，有完整的工程技术经济资料和经签署的工程保修书，并具备国家规定的其他竣工条件。建筑工程竣工经验收合格后，方可交付使用；未经验收或者验收不合格的，不得交付使用。</w:t>
      </w:r>
    </w:p>
    <w:p>
      <w:pPr>
        <w:keepNext w:val="0"/>
        <w:keepLines w:val="0"/>
        <w:pageBreakBefore w:val="0"/>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13.1.5</w:t>
      </w:r>
      <w:r>
        <w:rPr>
          <w:rFonts w:hint="eastAsia" w:ascii="宋体" w:hAnsi="宋体" w:eastAsia="宋体" w:cs="宋体"/>
          <w:color w:val="000000" w:themeColor="text1"/>
          <w:sz w:val="24"/>
          <w:szCs w:val="24"/>
          <w14:textFill>
            <w14:solidFill>
              <w14:schemeClr w14:val="tx1"/>
            </w14:solidFill>
          </w14:textFill>
        </w:rPr>
        <w:t>采购人、项目管理人员和成交供应商在工程建设中，按照有关规范和上级有关要求进行验收，并执行以下规定：</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1、经过审查的设计图纸、设计变更、图纸会审纪要和相关设计图集；</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1）《砌体结构设计规范》（GB50010-20</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2）《混凝土结构设计规范》（GB50010-2010)</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3）《建筑工程施工质量验收统一标准》（GB50300-2001）</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4）《建筑钢结构焊接技术规程 》（JBJ81-2002）</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5）《低压配电设计规范》（GB50054-2011）</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6）《建筑照明设计规范》（GB50034-2013）</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7）《建筑装饰装修工程质量验收规范》（GB50210-20</w:t>
      </w: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8）《建筑地面工程施工质量验收规范》（GB50209-2010)</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9）《木结构设计规范》（GB5005-2003)</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10）《民用建筑工程室内环境污染控制规范》(GB50325-2010)</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11）《建筑内部装修设计防火规范》(GB50222-</w:t>
      </w:r>
      <w:r>
        <w:rPr>
          <w:rFonts w:hint="eastAsia" w:ascii="宋体" w:hAnsi="宋体" w:eastAsia="宋体" w:cs="宋体"/>
          <w:color w:val="000000" w:themeColor="text1"/>
          <w:sz w:val="24"/>
          <w:szCs w:val="24"/>
          <w:lang w:val="en-US" w:eastAsia="zh-CN"/>
          <w14:textFill>
            <w14:solidFill>
              <w14:schemeClr w14:val="tx1"/>
            </w14:solidFill>
          </w14:textFill>
        </w:rPr>
        <w:t>2017</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12）其它相关规范及资料</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 xml:space="preserve"> 采购人、</w:t>
      </w:r>
      <w:r>
        <w:rPr>
          <w:rFonts w:hint="eastAsia" w:ascii="宋体" w:hAnsi="宋体" w:eastAsia="宋体" w:cs="宋体"/>
          <w:color w:val="000000" w:themeColor="text1"/>
          <w:sz w:val="24"/>
          <w:szCs w:val="24"/>
          <w:lang w:eastAsia="zh-CN"/>
          <w14:textFill>
            <w14:solidFill>
              <w14:schemeClr w14:val="tx1"/>
            </w14:solidFill>
          </w14:textFill>
        </w:rPr>
        <w:t>项目管理人员</w:t>
      </w:r>
      <w:r>
        <w:rPr>
          <w:rFonts w:hint="eastAsia" w:ascii="宋体" w:hAnsi="宋体" w:eastAsia="宋体" w:cs="宋体"/>
          <w:color w:val="000000" w:themeColor="text1"/>
          <w:sz w:val="24"/>
          <w:szCs w:val="24"/>
          <w14:textFill>
            <w14:solidFill>
              <w14:schemeClr w14:val="tx1"/>
            </w14:solidFill>
          </w14:textFill>
        </w:rPr>
        <w:t>和成交供应商在工程建设中，应执行重庆市建筑工程相关地方标准。</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13.2成交供应商的质量检查</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成交供应商提交工程质量保证措施文件的期限：     </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14.变更</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.1变更的范围和内容</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变更的范围与内容：</w:t>
      </w:r>
      <w:r>
        <w:rPr>
          <w:rFonts w:hint="eastAsia" w:ascii="宋体" w:hAnsi="宋体" w:eastAsia="宋体" w:cs="宋体"/>
          <w:color w:val="000000" w:themeColor="text1"/>
          <w:sz w:val="24"/>
          <w:szCs w:val="24"/>
          <w:u w:val="single"/>
          <w14:textFill>
            <w14:solidFill>
              <w14:schemeClr w14:val="tx1"/>
            </w14:solidFill>
          </w14:textFill>
        </w:rPr>
        <w:t xml:space="preserve">    变更的范围和内容以</w:t>
      </w:r>
      <w:r>
        <w:rPr>
          <w:rFonts w:hint="eastAsia" w:ascii="宋体" w:hAnsi="宋体" w:eastAsia="宋体" w:cs="宋体"/>
          <w:color w:val="000000" w:themeColor="text1"/>
          <w:sz w:val="24"/>
          <w:szCs w:val="24"/>
          <w:u w:val="single"/>
          <w:lang w:eastAsia="zh-CN"/>
          <w14:textFill>
            <w14:solidFill>
              <w14:schemeClr w14:val="tx1"/>
            </w14:solidFill>
          </w14:textFill>
        </w:rPr>
        <w:t>采购</w:t>
      </w:r>
      <w:r>
        <w:rPr>
          <w:rFonts w:hint="eastAsia" w:ascii="宋体" w:hAnsi="宋体" w:eastAsia="宋体" w:cs="宋体"/>
          <w:color w:val="000000" w:themeColor="text1"/>
          <w:sz w:val="24"/>
          <w:szCs w:val="24"/>
          <w:u w:val="single"/>
          <w14:textFill>
            <w14:solidFill>
              <w14:schemeClr w14:val="tx1"/>
            </w14:solidFill>
          </w14:textFill>
        </w:rPr>
        <w:t>人发出的书面变更令为准。</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变更程序</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变更估价</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成交供应商提交变更报价书的期限：</w:t>
      </w:r>
      <w:r>
        <w:rPr>
          <w:rFonts w:hint="eastAsia" w:ascii="宋体" w:hAnsi="宋体" w:eastAsia="宋体" w:cs="宋体"/>
          <w:color w:val="000000" w:themeColor="text1"/>
          <w:sz w:val="24"/>
          <w:szCs w:val="24"/>
          <w:u w:val="single"/>
          <w14:textFill>
            <w14:solidFill>
              <w14:schemeClr w14:val="tx1"/>
            </w14:solidFill>
          </w14:textFill>
        </w:rPr>
        <w:t xml:space="preserve"> 成交供应商应在收到变更指示或变更意向书后的</w:t>
      </w:r>
      <w:r>
        <w:rPr>
          <w:rFonts w:hint="eastAsia" w:ascii="宋体" w:hAnsi="宋体" w:eastAsia="宋体" w:cs="宋体"/>
          <w:color w:val="000000" w:themeColor="text1"/>
          <w:sz w:val="24"/>
          <w:szCs w:val="24"/>
          <w:u w:val="single"/>
          <w:lang w:val="en-US" w:eastAsia="zh-CN"/>
          <w14:textFill>
            <w14:solidFill>
              <w14:schemeClr w14:val="tx1"/>
            </w14:solidFill>
          </w14:textFill>
        </w:rPr>
        <w:t>10</w:t>
      </w:r>
      <w:r>
        <w:rPr>
          <w:rFonts w:hint="eastAsia" w:ascii="宋体" w:hAnsi="宋体" w:eastAsia="宋体" w:cs="宋体"/>
          <w:color w:val="000000" w:themeColor="text1"/>
          <w:sz w:val="24"/>
          <w:szCs w:val="24"/>
          <w:u w:val="single"/>
          <w14:textFill>
            <w14:solidFill>
              <w14:schemeClr w14:val="tx1"/>
            </w14:solidFill>
          </w14:textFill>
        </w:rPr>
        <w:t>天内，向</w:t>
      </w:r>
      <w:r>
        <w:rPr>
          <w:rFonts w:hint="eastAsia" w:ascii="宋体" w:hAnsi="宋体" w:eastAsia="宋体" w:cs="宋体"/>
          <w:color w:val="000000" w:themeColor="text1"/>
          <w:sz w:val="24"/>
          <w:szCs w:val="24"/>
          <w:u w:val="single"/>
          <w:lang w:eastAsia="zh-CN"/>
          <w14:textFill>
            <w14:solidFill>
              <w14:schemeClr w14:val="tx1"/>
            </w14:solidFill>
          </w14:textFill>
        </w:rPr>
        <w:t>采购</w:t>
      </w:r>
      <w:r>
        <w:rPr>
          <w:rFonts w:hint="eastAsia" w:ascii="宋体" w:hAnsi="宋体" w:eastAsia="宋体" w:cs="宋体"/>
          <w:color w:val="000000" w:themeColor="text1"/>
          <w:sz w:val="24"/>
          <w:szCs w:val="24"/>
          <w:u w:val="single"/>
          <w14:textFill>
            <w14:solidFill>
              <w14:schemeClr w14:val="tx1"/>
            </w14:solidFill>
          </w14:textFill>
        </w:rPr>
        <w:t>人提交变更报价书。</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人商定或确定变更价格的期限</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采购</w:t>
      </w:r>
      <w:r>
        <w:rPr>
          <w:rFonts w:hint="eastAsia" w:ascii="宋体" w:hAnsi="宋体" w:eastAsia="宋体" w:cs="宋体"/>
          <w:color w:val="000000" w:themeColor="text1"/>
          <w:sz w:val="24"/>
          <w:szCs w:val="24"/>
          <w:u w:val="single"/>
          <w14:textFill>
            <w14:solidFill>
              <w14:schemeClr w14:val="tx1"/>
            </w14:solidFill>
          </w14:textFill>
        </w:rPr>
        <w:t>人应在收到成交供应商变更报价书后的</w:t>
      </w:r>
      <w:r>
        <w:rPr>
          <w:rFonts w:hint="eastAsia" w:ascii="宋体" w:hAnsi="宋体" w:eastAsia="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u w:val="single"/>
          <w14:textFill>
            <w14:solidFill>
              <w14:schemeClr w14:val="tx1"/>
            </w14:solidFill>
          </w14:textFill>
        </w:rPr>
        <w:t>天内完成价格核定报采购人审核同意后与成交供应商商定或确定变更价格。</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14.3</w:t>
      </w:r>
      <w:r>
        <w:rPr>
          <w:rFonts w:hint="eastAsia" w:ascii="宋体" w:hAnsi="宋体" w:eastAsia="宋体" w:cs="宋体"/>
          <w:color w:val="000000" w:themeColor="text1"/>
          <w:sz w:val="24"/>
          <w:szCs w:val="24"/>
          <w14:textFill>
            <w14:solidFill>
              <w14:schemeClr w14:val="tx1"/>
            </w14:solidFill>
          </w14:textFill>
        </w:rPr>
        <w:t>变更的估价原则</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FF"/>
          <w:sz w:val="24"/>
          <w:szCs w:val="24"/>
          <w:lang w:val="en-US" w:eastAsia="zh-CN"/>
        </w:rPr>
        <w:t>本工程结算总价=中标价±工程量计算偏差调整±专业及材料暂估价据实调整±中标价安全文明施工费据实调整±合同约定的其他因素</w:t>
      </w:r>
      <w:r>
        <w:rPr>
          <w:rFonts w:hint="eastAsia" w:ascii="宋体" w:hAnsi="宋体" w:eastAsia="宋体" w:cs="宋体"/>
          <w:color w:val="000000" w:themeColor="text1"/>
          <w:sz w:val="24"/>
          <w:szCs w:val="24"/>
          <w14:textFill>
            <w14:solidFill>
              <w14:schemeClr w14:val="tx1"/>
            </w14:solidFill>
          </w14:textFill>
        </w:rPr>
        <w:t>。具体结算办法如下：</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）工程量清单报价中有相同子项的，按该子项的清单综合单价执行；</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）工程量清单报价中有类似子项的，参照竞争性响应报价中类似子项的清单综合单价执行（类似子项由采购人审定）；</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FF"/>
          <w:sz w:val="24"/>
          <w:szCs w:val="24"/>
          <w:lang w:val="en-US" w:eastAsia="zh-CN"/>
        </w:rPr>
      </w:pPr>
      <w:r>
        <w:rPr>
          <w:rFonts w:hint="eastAsia" w:ascii="宋体" w:hAnsi="宋体" w:cs="宋体"/>
          <w:color w:val="000000" w:themeColor="text1"/>
          <w:sz w:val="24"/>
          <w:szCs w:val="24"/>
          <w:lang w:val="en-US" w:eastAsia="zh-CN"/>
          <w14:textFill>
            <w14:solidFill>
              <w14:schemeClr w14:val="tx1"/>
            </w14:solidFill>
          </w14:textFill>
        </w:rPr>
        <w:t>（3）工程量清单报价中无相同子项或类似子项的，按照《建设工程工程量清单计价规范》（GB50500-2013）进行编制，结合《重庆市市政工程计价定额》（CQSZDE-2018）、《重庆市通用安装定额》（CQAZDE-2018）、《重庆市建设工程施工机械台班定额》（CQJXDE-2018）、《重庆市建设工程施工仪器仪表台班定额》（CQYQYBDE-2018）、《重庆市建设工程费用定额》（CQFYDE-2018）及相关配套文件。</w:t>
      </w:r>
      <w:r>
        <w:rPr>
          <w:rFonts w:hint="eastAsia" w:ascii="宋体" w:hAnsi="宋体" w:cs="宋体"/>
          <w:color w:val="0000FF"/>
          <w:sz w:val="24"/>
          <w:szCs w:val="24"/>
          <w:lang w:val="en-US" w:eastAsia="zh-CN"/>
        </w:rPr>
        <w:t>人工价格、材料价格调整按合同施工期间《重庆工程造价信息》公布的荣昌地区指导价均价执行，未有的材料价格必须经采购人认质认价后办理结算。</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）工程费用、安全文明施工费按照《重庆市建设工程费用定额》（CQFYDE-2018）规定的专业工程类别及费率执行。</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）税金按照《重庆市城乡建设委员会关于适用增值税新税率调整建设工程计价依据的通知》(渝建〔2018〕195号）进行计算，增值税按一般计税法。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）本工程竣工档案编制费按建设行政主管部门的规定执行。</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）本工程规费按建设行政主管部门的规定执行。</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）人工、材料价格调整</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1、人工调差：施工期间不论人工费涨跌均不调整。</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2、材料调差：施工期间不论涨跌均不调整。</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）因成交供应商原因引起的工程量增加，不予计量、计价。</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）本工程公布的清单子目及清单量在结算时进行验收，施工过程中工程量多于清单子目的项不予计量计价，少于或等于清单量的项据实结算。</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）本工程暂列金额和材料的暂定价格由采购人认质认价办理结算。</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）本工程结算最终以相关单位审定的金额为准</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14.4</w:t>
      </w:r>
      <w:r>
        <w:rPr>
          <w:rFonts w:hint="eastAsia" w:ascii="宋体" w:hAnsi="宋体" w:eastAsia="宋体" w:cs="宋体"/>
          <w:color w:val="000000" w:themeColor="text1"/>
          <w:sz w:val="24"/>
          <w:szCs w:val="24"/>
          <w14:textFill>
            <w14:solidFill>
              <w14:schemeClr w14:val="tx1"/>
            </w14:solidFill>
          </w14:textFill>
        </w:rPr>
        <w:t>成交供应商的合理化建议</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14.5</w:t>
      </w:r>
      <w:r>
        <w:rPr>
          <w:rFonts w:hint="eastAsia" w:ascii="宋体" w:hAnsi="宋体" w:eastAsia="宋体" w:cs="宋体"/>
          <w:color w:val="000000" w:themeColor="text1"/>
          <w:sz w:val="24"/>
          <w:szCs w:val="24"/>
          <w14:textFill>
            <w14:solidFill>
              <w14:schemeClr w14:val="tx1"/>
            </w14:solidFill>
          </w14:textFill>
        </w:rPr>
        <w:t xml:space="preserve"> 对成交供应商提出合理化建议的奖励方法：</w:t>
      </w:r>
      <w:r>
        <w:rPr>
          <w:rFonts w:hint="eastAsia" w:ascii="宋体" w:hAnsi="宋体" w:eastAsia="宋体" w:cs="宋体"/>
          <w:color w:val="000000" w:themeColor="text1"/>
          <w:sz w:val="24"/>
          <w:szCs w:val="24"/>
          <w:u w:val="single"/>
          <w14:textFill>
            <w14:solidFill>
              <w14:schemeClr w14:val="tx1"/>
            </w14:solidFill>
          </w14:textFill>
        </w:rPr>
        <w:t xml:space="preserve"> 不采用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暂估价</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暂估价由采购人认质认价办理结算。</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16.价格调整</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16.1物价波动引起的价格调整：</w:t>
      </w:r>
      <w:r>
        <w:rPr>
          <w:rFonts w:hint="eastAsia" w:ascii="宋体" w:hAnsi="宋体" w:eastAsia="宋体" w:cs="宋体"/>
          <w:color w:val="000000" w:themeColor="text1"/>
          <w:sz w:val="24"/>
          <w:szCs w:val="24"/>
          <w:u w:val="single"/>
          <w14:textFill>
            <w14:solidFill>
              <w14:schemeClr w14:val="tx1"/>
            </w14:solidFill>
          </w14:textFill>
        </w:rPr>
        <w:t>不调整 。</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17.计量与支付</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17.1计量</w:t>
      </w:r>
      <w:r>
        <w:rPr>
          <w:rFonts w:hint="eastAsia" w:ascii="宋体" w:hAnsi="宋体" w:eastAsia="宋体" w:cs="宋体"/>
          <w:color w:val="000000" w:themeColor="text1"/>
          <w:sz w:val="24"/>
          <w:szCs w:val="24"/>
          <w14:textFill>
            <w14:solidFill>
              <w14:schemeClr w14:val="tx1"/>
            </w14:solidFill>
          </w14:textFill>
        </w:rPr>
        <w:tab/>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计量周期</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本合同的计量周期：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17.1.</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总价子目的计量</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总价子目的计量方法：</w:t>
      </w:r>
      <w:r>
        <w:rPr>
          <w:rFonts w:hint="eastAsia" w:ascii="宋体" w:hAnsi="宋体" w:eastAsia="宋体" w:cs="宋体"/>
          <w:color w:val="000000" w:themeColor="text1"/>
          <w:sz w:val="24"/>
          <w:szCs w:val="24"/>
          <w:u w:val="single"/>
          <w14:textFill>
            <w14:solidFill>
              <w14:schemeClr w14:val="tx1"/>
            </w14:solidFill>
          </w14:textFill>
        </w:rPr>
        <w:t>按</w:t>
      </w:r>
      <w:r>
        <w:rPr>
          <w:rFonts w:hint="eastAsia" w:ascii="宋体" w:hAnsi="宋体" w:eastAsia="宋体" w:cs="宋体"/>
          <w:color w:val="000000" w:themeColor="text1"/>
          <w:sz w:val="24"/>
          <w:szCs w:val="24"/>
          <w:u w:val="single"/>
          <w:lang w:eastAsia="zh-CN"/>
          <w14:textFill>
            <w14:solidFill>
              <w14:schemeClr w14:val="tx1"/>
            </w14:solidFill>
          </w14:textFill>
        </w:rPr>
        <w:t>项目管理人员</w:t>
      </w:r>
      <w:r>
        <w:rPr>
          <w:rFonts w:hint="eastAsia" w:ascii="宋体" w:hAnsi="宋体" w:eastAsia="宋体" w:cs="宋体"/>
          <w:color w:val="000000" w:themeColor="text1"/>
          <w:sz w:val="24"/>
          <w:szCs w:val="24"/>
          <w:u w:val="single"/>
          <w14:textFill>
            <w14:solidFill>
              <w14:schemeClr w14:val="tx1"/>
            </w14:solidFill>
          </w14:textFill>
        </w:rPr>
        <w:t>批准的各阶段工程形象目标进行计量。</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17.2预付款</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17.2.1预付款</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预付款额度和预付方法：</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无</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17.2.2预付款保函</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预付款保函的提交时间：</w:t>
      </w:r>
      <w:r>
        <w:rPr>
          <w:rFonts w:hint="eastAsia" w:ascii="宋体" w:hAnsi="宋体" w:eastAsia="宋体" w:cs="宋体"/>
          <w:color w:val="000000" w:themeColor="text1"/>
          <w:sz w:val="24"/>
          <w:szCs w:val="24"/>
          <w:u w:val="single"/>
          <w14:textFill>
            <w14:solidFill>
              <w14:schemeClr w14:val="tx1"/>
            </w14:solidFill>
          </w14:textFill>
        </w:rPr>
        <w:t xml:space="preserve">  无  </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17.2.3预付款的扣回与还清</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预付款的扣回办法：</w:t>
      </w:r>
      <w:r>
        <w:rPr>
          <w:rFonts w:hint="eastAsia" w:ascii="宋体" w:hAnsi="宋体" w:eastAsia="宋体" w:cs="宋体"/>
          <w:color w:val="000000" w:themeColor="text1"/>
          <w:sz w:val="24"/>
          <w:szCs w:val="24"/>
          <w:u w:val="single"/>
          <w14:textFill>
            <w14:solidFill>
              <w14:schemeClr w14:val="tx1"/>
            </w14:solidFill>
          </w14:textFill>
        </w:rPr>
        <w:t xml:space="preserve">  无  </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17.3进度款</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进度付款申请单</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进度付款申请单的份数：</w:t>
      </w:r>
      <w:r>
        <w:rPr>
          <w:rFonts w:hint="eastAsia" w:ascii="宋体" w:hAnsi="宋体" w:eastAsia="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u w:val="single"/>
          <w14:textFill>
            <w14:solidFill>
              <w14:schemeClr w14:val="tx1"/>
            </w14:solidFill>
          </w14:textFill>
        </w:rPr>
        <w:t xml:space="preserve">份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进度付款申请单的内容： (1)付款次数或编号； (2)截至本次付款周期末已实施工程的价款；(3)变更金额； (4)索赔金额； (5)本次扣减的质量保证金； (6)根据合同应增加和扣减的其他金额。</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17.3.</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进度付款证书和支付时间</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进度款支付方法</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工程竣工验收合格</w:t>
      </w:r>
      <w:r>
        <w:rPr>
          <w:rFonts w:hint="eastAsia" w:ascii="宋体" w:hAnsi="宋体" w:eastAsia="宋体" w:cs="宋体"/>
          <w:color w:val="000000" w:themeColor="text1"/>
          <w:sz w:val="24"/>
          <w:szCs w:val="24"/>
          <w:lang w:val="en-US" w:eastAsia="zh-CN"/>
          <w14:textFill>
            <w14:solidFill>
              <w14:schemeClr w14:val="tx1"/>
            </w14:solidFill>
          </w14:textFill>
        </w:rPr>
        <w:t>后30日内支付</w:t>
      </w:r>
      <w:r>
        <w:rPr>
          <w:rFonts w:hint="eastAsia" w:ascii="宋体" w:hAnsi="宋体" w:cs="宋体"/>
          <w:color w:val="000000" w:themeColor="text1"/>
          <w:sz w:val="24"/>
          <w:szCs w:val="24"/>
          <w:lang w:val="en-US" w:eastAsia="zh-CN"/>
          <w14:textFill>
            <w14:solidFill>
              <w14:schemeClr w14:val="tx1"/>
            </w14:solidFill>
          </w14:textFill>
        </w:rPr>
        <w:t>合同</w:t>
      </w:r>
      <w:r>
        <w:rPr>
          <w:rFonts w:hint="eastAsia" w:ascii="宋体" w:hAnsi="宋体" w:eastAsia="宋体" w:cs="宋体"/>
          <w:color w:val="000000" w:themeColor="text1"/>
          <w:sz w:val="24"/>
          <w:szCs w:val="24"/>
          <w:lang w:val="en-US" w:eastAsia="zh-CN"/>
          <w14:textFill>
            <w14:solidFill>
              <w14:schemeClr w14:val="tx1"/>
            </w14:solidFill>
          </w14:textFill>
        </w:rPr>
        <w:t>金额的95%，剩余5%在质保期满后无任何质量问题30日内无息支付。</w:t>
      </w:r>
    </w:p>
    <w:p>
      <w:pPr>
        <w:keepNext w:val="0"/>
        <w:keepLines w:val="0"/>
        <w:pageBreakBefore w:val="0"/>
        <w:kinsoku/>
        <w:wordWrap/>
        <w:overflowPunct/>
        <w:topLinePunct w:val="0"/>
        <w:bidi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17.4质量保证金</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17.4.1质量保证金的金额或比例：</w:t>
      </w:r>
      <w:r>
        <w:rPr>
          <w:rFonts w:hint="eastAsia" w:ascii="宋体" w:hAnsi="宋体" w:eastAsia="宋体" w:cs="宋体"/>
          <w:color w:val="000000" w:themeColor="text1"/>
          <w:sz w:val="24"/>
          <w:szCs w:val="24"/>
          <w:u w:val="single"/>
          <w14:textFill>
            <w14:solidFill>
              <w14:schemeClr w14:val="tx1"/>
            </w14:solidFill>
          </w14:textFill>
        </w:rPr>
        <w:t xml:space="preserve">  审定金额的</w:t>
      </w:r>
      <w:r>
        <w:rPr>
          <w:rFonts w:hint="eastAsia" w:ascii="宋体" w:hAnsi="宋体" w:cs="宋体"/>
          <w:color w:val="000000" w:themeColor="text1"/>
          <w:sz w:val="24"/>
          <w:szCs w:val="24"/>
          <w:u w:val="single"/>
          <w:lang w:val="en-US" w:eastAsia="zh-CN"/>
          <w14:textFill>
            <w14:solidFill>
              <w14:schemeClr w14:val="tx1"/>
            </w14:solidFill>
          </w14:textFill>
        </w:rPr>
        <w:t>5</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17.5竣工结算</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FF"/>
          <w:sz w:val="24"/>
          <w:szCs w:val="24"/>
          <w:lang w:val="en-US" w:eastAsia="zh-CN"/>
        </w:rPr>
        <w:t>本工程结算总价=中标价±工程量计算偏差调整±专业及材料暂估价据实调整±中标价安全文明施工费据实调整±合同约定的其他因素。</w:t>
      </w:r>
      <w:r>
        <w:rPr>
          <w:rFonts w:hint="eastAsia" w:ascii="宋体" w:hAnsi="宋体" w:cs="宋体"/>
          <w:color w:val="000000" w:themeColor="text1"/>
          <w:sz w:val="24"/>
          <w:szCs w:val="24"/>
          <w:lang w:val="en-US" w:eastAsia="zh-CN"/>
          <w14:textFill>
            <w14:solidFill>
              <w14:schemeClr w14:val="tx1"/>
            </w14:solidFill>
          </w14:textFill>
        </w:rPr>
        <w:t>具</w:t>
      </w:r>
      <w:r>
        <w:rPr>
          <w:rFonts w:hint="eastAsia" w:ascii="宋体" w:hAnsi="宋体" w:eastAsia="宋体" w:cs="宋体"/>
          <w:color w:val="000000" w:themeColor="text1"/>
          <w:sz w:val="24"/>
          <w:szCs w:val="24"/>
          <w14:textFill>
            <w14:solidFill>
              <w14:schemeClr w14:val="tx1"/>
            </w14:solidFill>
          </w14:textFill>
        </w:rPr>
        <w:t>体结算办法如下：</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（1）工程量清单报价中有相同子项的，按该子项的清单综合单价执行；</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（2）工程量清单报价中有类似子项的，参照竞争性响应报价中类似子项的清单综合单价执行（类似子项由采购人审定）；</w:t>
      </w:r>
    </w:p>
    <w:p>
      <w:pPr>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cs="宋体"/>
          <w:color w:val="0000FF"/>
          <w:sz w:val="24"/>
          <w:szCs w:val="24"/>
          <w:lang w:val="en-US" w:eastAsia="zh-CN"/>
        </w:rPr>
      </w:pPr>
      <w:r>
        <w:rPr>
          <w:rFonts w:hint="eastAsia" w:ascii="宋体" w:hAnsi="宋体" w:cs="宋体"/>
          <w:color w:val="000000" w:themeColor="text1"/>
          <w:sz w:val="24"/>
          <w:szCs w:val="24"/>
          <w:lang w:val="en-US" w:eastAsia="zh-CN"/>
          <w14:textFill>
            <w14:solidFill>
              <w14:schemeClr w14:val="tx1"/>
            </w14:solidFill>
          </w14:textFill>
        </w:rPr>
        <w:t>（3）工程量清单报价中无相同子项或类似子项的，按照《建设工程工程量清单计价规范》（GB50500-2013）进行编制，结合《重庆市市政工程计价定额》（CQSZDE-2018）、《重庆市通用安装定额》（CQAZDE-2018）、《重庆市建设工程施工机械台班定额》（CQJXDE-2018）、《重庆市建设工程施工仪器仪表台班定额》（CQYQYBDE-2018）、《重庆市建设工程费用定额》（CQFYDE-2018）及相关配套文件。</w:t>
      </w:r>
      <w:r>
        <w:rPr>
          <w:rFonts w:hint="eastAsia" w:ascii="宋体" w:hAnsi="宋体" w:cs="宋体"/>
          <w:color w:val="0000FF"/>
          <w:sz w:val="24"/>
          <w:szCs w:val="24"/>
          <w:lang w:val="en-US" w:eastAsia="zh-CN"/>
        </w:rPr>
        <w:t>人工价格、材料价格调整按合同施工期间《重庆工程造价信息》公布的荣昌地区指导价均价执行，未有的材料价格必须经采购人认质认价后办理结算。</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（4）工程费用、安全文明施工费按照《重庆市建设工程费用定额》（CQFYDE-2018）规定的专业工程类别及费率执行。</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（5）税金按照《重庆市城乡建设委员会关于适用增值税新税率调整建设工程计价依据的通知》(渝建〔2018〕195号）进行计算，增值税按一般计税法。</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（6）本工程竣工档案编制费按建设行政主管部门的规定执行。</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（7）本工程规费按建设行政主管部门的规定执行。</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（8）人工、材料价格调整</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1、人工调差：施工期间不论人工费涨跌均不调整。</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2、材料调差：施工期间不论涨跌均不调整。</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（9）因成交供应商原因引起的工程量增加，不予计量、计价。</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（10）本工程公布的清单子目及清单量在结算时进行验收，施工过程中工程量多于清单子目的项不予计量计价，少于或等于清单量的项据实结算。</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（11）本工程暂列金额和材料的暂定价格由采购人认质认价办理结算。</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（12）本工程结算最终以相关单位审定的金额为准</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17.6最终结清</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17.6.1最终结清申请单</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最终结清申请单的份数和提交期限： 在缺陷责任期</w:t>
      </w:r>
      <w:r>
        <w:rPr>
          <w:rFonts w:hint="eastAsia" w:ascii="宋体" w:hAnsi="宋体" w:eastAsia="宋体" w:cs="宋体"/>
          <w:color w:val="000000" w:themeColor="text1"/>
          <w:sz w:val="24"/>
          <w:szCs w:val="24"/>
          <w:lang w:eastAsia="zh-CN"/>
          <w14:textFill>
            <w14:solidFill>
              <w14:schemeClr w14:val="tx1"/>
            </w14:solidFill>
          </w14:textFill>
        </w:rPr>
        <w:t>到期</w:t>
      </w:r>
      <w:r>
        <w:rPr>
          <w:rFonts w:hint="eastAsia" w:ascii="宋体" w:hAnsi="宋体" w:eastAsia="宋体" w:cs="宋体"/>
          <w:color w:val="000000" w:themeColor="text1"/>
          <w:sz w:val="24"/>
          <w:szCs w:val="24"/>
          <w14:textFill>
            <w14:solidFill>
              <w14:schemeClr w14:val="tx1"/>
            </w14:solidFill>
          </w14:textFill>
        </w:rPr>
        <w:t>后</w:t>
      </w: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天内提交</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份最终结清申请单 。</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18.竣工验收</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竣工验收申请报告</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竣工资料内容：</w:t>
      </w:r>
      <w:r>
        <w:rPr>
          <w:rFonts w:hint="eastAsia" w:ascii="宋体" w:hAnsi="宋体" w:eastAsia="宋体" w:cs="宋体"/>
          <w:color w:val="000000" w:themeColor="text1"/>
          <w:sz w:val="24"/>
          <w:szCs w:val="24"/>
          <w:u w:val="single"/>
          <w14:textFill>
            <w14:solidFill>
              <w14:schemeClr w14:val="tx1"/>
            </w14:solidFill>
          </w14:textFill>
        </w:rPr>
        <w:t xml:space="preserve">   符合重庆市档案管理的规定。 </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竣工资料份数：</w:t>
      </w:r>
      <w:r>
        <w:rPr>
          <w:rFonts w:hint="eastAsia" w:ascii="宋体" w:hAnsi="宋体" w:eastAsia="宋体" w:cs="宋体"/>
          <w:color w:val="000000" w:themeColor="text1"/>
          <w:sz w:val="24"/>
          <w:szCs w:val="24"/>
          <w:u w:val="single"/>
          <w14:textFill>
            <w14:solidFill>
              <w14:schemeClr w14:val="tx1"/>
            </w14:solidFill>
          </w14:textFill>
        </w:rPr>
        <w:t>一式五套，另附电子版一套。</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验收</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lang w:val="en-US" w:eastAsia="zh-CN"/>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实际竣工日期：</w:t>
      </w:r>
      <w:r>
        <w:rPr>
          <w:rFonts w:hint="eastAsia" w:ascii="宋体" w:hAnsi="宋体" w:eastAsia="宋体" w:cs="宋体"/>
          <w:color w:val="000000" w:themeColor="text1"/>
          <w:sz w:val="24"/>
          <w:szCs w:val="24"/>
          <w:u w:val="single"/>
          <w14:textFill>
            <w14:solidFill>
              <w14:schemeClr w14:val="tx1"/>
            </w14:solidFill>
          </w14:textFill>
        </w:rPr>
        <w:t>经验收合格工程的实际竣工日期以验收合格日为准，则在工程接收证书中写明验收合格日为实际竣工日期。</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施工期运行</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.1需要施工期运行单位工程或工程设备：</w:t>
      </w:r>
      <w:r>
        <w:rPr>
          <w:rFonts w:hint="eastAsia" w:ascii="宋体" w:hAnsi="宋体" w:eastAsia="宋体" w:cs="宋体"/>
          <w:color w:val="000000" w:themeColor="text1"/>
          <w:sz w:val="24"/>
          <w:szCs w:val="24"/>
          <w:u w:val="single"/>
          <w14:textFill>
            <w14:solidFill>
              <w14:schemeClr w14:val="tx1"/>
            </w14:solidFill>
          </w14:textFill>
        </w:rPr>
        <w:t xml:space="preserve"> 无</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试运行</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.1试运行的组织及费用承担： </w:t>
      </w:r>
      <w:r>
        <w:rPr>
          <w:rFonts w:hint="eastAsia" w:ascii="宋体" w:hAnsi="宋体" w:eastAsia="宋体" w:cs="宋体"/>
          <w:color w:val="000000" w:themeColor="text1"/>
          <w:sz w:val="24"/>
          <w:szCs w:val="24"/>
          <w:u w:val="single"/>
          <w14:textFill>
            <w14:solidFill>
              <w14:schemeClr w14:val="tx1"/>
            </w14:solidFill>
          </w14:textFill>
        </w:rPr>
        <w:t xml:space="preserve">采购人 </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竣工清场</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 xml:space="preserve">.1竣工清场： </w:t>
      </w:r>
      <w:r>
        <w:rPr>
          <w:rFonts w:hint="eastAsia" w:ascii="宋体" w:hAnsi="宋体" w:eastAsia="宋体" w:cs="宋体"/>
          <w:color w:val="000000" w:themeColor="text1"/>
          <w:sz w:val="24"/>
          <w:szCs w:val="24"/>
          <w:u w:val="single"/>
          <w14:textFill>
            <w14:solidFill>
              <w14:schemeClr w14:val="tx1"/>
            </w14:solidFill>
          </w14:textFill>
        </w:rPr>
        <w:t xml:space="preserve">成交供应商负责按照通用条款的要求在竣工验收前完成竣工清场相关工作及费用。 </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施工队伍的撤离</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施工人员、施工设备及其临时工程撤离的要求：</w:t>
      </w:r>
      <w:r>
        <w:rPr>
          <w:rFonts w:hint="eastAsia" w:ascii="宋体" w:hAnsi="宋体" w:eastAsia="宋体" w:cs="宋体"/>
          <w:color w:val="000000" w:themeColor="text1"/>
          <w:sz w:val="24"/>
          <w:szCs w:val="24"/>
          <w:u w:val="single"/>
          <w14:textFill>
            <w14:solidFill>
              <w14:schemeClr w14:val="tx1"/>
            </w14:solidFill>
          </w14:textFill>
        </w:rPr>
        <w:t xml:space="preserve">   执行通用条款。</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19.缺陷责任与保修责任</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保修责任</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工程质量保修范围、期限和责任：</w:t>
      </w:r>
      <w:r>
        <w:rPr>
          <w:rFonts w:hint="eastAsia" w:ascii="宋体" w:hAnsi="宋体" w:eastAsia="宋体" w:cs="宋体"/>
          <w:color w:val="000000" w:themeColor="text1"/>
          <w:sz w:val="24"/>
          <w:szCs w:val="24"/>
          <w:u w:val="single"/>
          <w14:textFill>
            <w14:solidFill>
              <w14:schemeClr w14:val="tx1"/>
            </w14:solidFill>
          </w14:textFill>
        </w:rPr>
        <w:t xml:space="preserve">  按国家有关规定。</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20.保险</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20.1工程保险</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投保人：</w:t>
      </w:r>
      <w:r>
        <w:rPr>
          <w:rFonts w:hint="eastAsia" w:ascii="宋体" w:hAnsi="宋体" w:eastAsia="宋体" w:cs="宋体"/>
          <w:color w:val="000000" w:themeColor="text1"/>
          <w:sz w:val="24"/>
          <w:szCs w:val="24"/>
          <w:u w:val="single"/>
          <w14:textFill>
            <w14:solidFill>
              <w14:schemeClr w14:val="tx1"/>
            </w14:solidFill>
          </w14:textFill>
        </w:rPr>
        <w:t xml:space="preserve"> 成交供应商应以采购人和成交供应商的共同名义向双方同意的保险人投保建筑工程一切险、拆迁工程一切险、以及以下所要求的各种保险，投保所需的费用已含在投标报价中，由成交供应商自行承担。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投保内容：</w:t>
      </w:r>
      <w:r>
        <w:rPr>
          <w:rFonts w:hint="eastAsia" w:ascii="宋体" w:hAnsi="宋体" w:eastAsia="宋体" w:cs="宋体"/>
          <w:color w:val="000000" w:themeColor="text1"/>
          <w:sz w:val="24"/>
          <w:szCs w:val="24"/>
          <w:u w:val="single"/>
          <w14:textFill>
            <w14:solidFill>
              <w14:schemeClr w14:val="tx1"/>
            </w14:solidFill>
          </w14:textFill>
        </w:rPr>
        <w:t xml:space="preserve"> 按通用条款20.1、20.2、20.3、20.4、20.5条执行。</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保险金额、保险费率和保险期限：</w:t>
      </w:r>
      <w:r>
        <w:rPr>
          <w:rFonts w:hint="eastAsia" w:ascii="宋体" w:hAnsi="宋体" w:eastAsia="宋体" w:cs="宋体"/>
          <w:color w:val="000000" w:themeColor="text1"/>
          <w:sz w:val="24"/>
          <w:szCs w:val="24"/>
          <w:u w:val="single"/>
          <w14:textFill>
            <w14:solidFill>
              <w14:schemeClr w14:val="tx1"/>
            </w14:solidFill>
          </w14:textFill>
        </w:rPr>
        <w:t xml:space="preserve"> 按照有关法律规定。 </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第三者责任险</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第三者责任险的保险费率：</w:t>
      </w:r>
      <w:r>
        <w:rPr>
          <w:rFonts w:hint="eastAsia" w:ascii="宋体" w:hAnsi="宋体" w:eastAsia="宋体" w:cs="宋体"/>
          <w:color w:val="000000" w:themeColor="text1"/>
          <w:sz w:val="24"/>
          <w:szCs w:val="24"/>
          <w:u w:val="single"/>
          <w14:textFill>
            <w14:solidFill>
              <w14:schemeClr w14:val="tx1"/>
            </w14:solidFill>
          </w14:textFill>
        </w:rPr>
        <w:t xml:space="preserve"> 由成交供应商与保险人商议确定 。</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第三者责任险的保险金额：</w:t>
      </w:r>
      <w:r>
        <w:rPr>
          <w:rFonts w:hint="eastAsia" w:ascii="宋体" w:hAnsi="宋体" w:eastAsia="宋体" w:cs="宋体"/>
          <w:color w:val="000000" w:themeColor="text1"/>
          <w:sz w:val="24"/>
          <w:szCs w:val="24"/>
          <w:u w:val="single"/>
          <w14:textFill>
            <w14:solidFill>
              <w14:schemeClr w14:val="tx1"/>
            </w14:solidFill>
          </w14:textFill>
        </w:rPr>
        <w:t xml:space="preserve">  由成交供应商与保险人商议确定 。 </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其他保险</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需要投保其他内容、保险金额、费率及期限等：</w:t>
      </w:r>
      <w:r>
        <w:rPr>
          <w:rFonts w:hint="eastAsia" w:ascii="宋体" w:hAnsi="宋体" w:eastAsia="宋体" w:cs="宋体"/>
          <w:color w:val="000000" w:themeColor="text1"/>
          <w:sz w:val="24"/>
          <w:szCs w:val="24"/>
          <w:u w:val="single"/>
          <w14:textFill>
            <w14:solidFill>
              <w14:schemeClr w14:val="tx1"/>
            </w14:solidFill>
          </w14:textFill>
        </w:rPr>
        <w:t xml:space="preserve">由成交供应商自行考虑确定，费用由成交供应商自行承担。 </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对各项保险的一般要求</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.1保险凭证</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保险条件：</w:t>
      </w:r>
      <w:r>
        <w:rPr>
          <w:rFonts w:hint="eastAsia" w:ascii="宋体" w:hAnsi="宋体" w:eastAsia="宋体" w:cs="宋体"/>
          <w:color w:val="000000" w:themeColor="text1"/>
          <w:sz w:val="24"/>
          <w:szCs w:val="24"/>
          <w:u w:val="single"/>
          <w14:textFill>
            <w14:solidFill>
              <w14:schemeClr w14:val="tx1"/>
            </w14:solidFill>
          </w14:textFill>
        </w:rPr>
        <w:t xml:space="preserve"> 成交供应商应以采购人和成交供应商的共同名义对由成交供应商风险造成的事故提供保险。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成交供应商提交保险凭证的期限：</w:t>
      </w:r>
      <w:r>
        <w:rPr>
          <w:rFonts w:hint="eastAsia" w:ascii="宋体" w:hAnsi="宋体" w:eastAsia="宋体" w:cs="宋体"/>
          <w:color w:val="000000" w:themeColor="text1"/>
          <w:sz w:val="24"/>
          <w:szCs w:val="24"/>
          <w:u w:val="single"/>
          <w14:textFill>
            <w14:solidFill>
              <w14:schemeClr w14:val="tx1"/>
            </w14:solidFill>
          </w14:textFill>
        </w:rPr>
        <w:t>合同签订日起20天以内</w:t>
      </w:r>
      <w:r>
        <w:rPr>
          <w:rFonts w:hint="eastAsia" w:ascii="宋体" w:hAnsi="宋体" w:eastAsia="宋体" w:cs="宋体"/>
          <w:color w:val="000000" w:themeColor="text1"/>
          <w:sz w:val="24"/>
          <w:szCs w:val="24"/>
          <w:u w:val="non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对各项保险的一般要求</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保险金不足以补偿损失时，应由成交供应商和(或)采购人负责补偿的范围与金额：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永久工程损失保险赔偿与实际损失的差额由成交供应商补偿，临时工程、施工设备和施工人员损失保险赔偿与实际损失的差额由成交供应商补偿。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21.不可抗力</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21.1不可抗力的确认</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不可抗力的范围：</w:t>
      </w:r>
      <w:r>
        <w:rPr>
          <w:rFonts w:hint="eastAsia" w:ascii="宋体" w:hAnsi="宋体" w:eastAsia="宋体" w:cs="宋体"/>
          <w:color w:val="000000" w:themeColor="text1"/>
          <w:sz w:val="24"/>
          <w:szCs w:val="24"/>
          <w:u w:val="single"/>
          <w14:textFill>
            <w14:solidFill>
              <w14:schemeClr w14:val="tx1"/>
            </w14:solidFill>
          </w14:textFill>
        </w:rPr>
        <w:t xml:space="preserve"> 按通用条款执行。</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 不可抗力后果及其处理</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.1 不可抗力造成损害的责任</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不可抗力导致的人员伤亡、财产损失、费用增加和(或)工期延误由合同双方按以下方法承担：</w:t>
      </w:r>
      <w:r>
        <w:rPr>
          <w:rFonts w:hint="eastAsia" w:ascii="宋体" w:hAnsi="宋体" w:eastAsia="宋体" w:cs="宋体"/>
          <w:color w:val="000000" w:themeColor="text1"/>
          <w:sz w:val="24"/>
          <w:szCs w:val="24"/>
          <w:u w:val="single"/>
          <w14:textFill>
            <w14:solidFill>
              <w14:schemeClr w14:val="tx1"/>
            </w14:solidFill>
          </w14:textFill>
        </w:rPr>
        <w:t xml:space="preserve"> 按通用条款执行 </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22.争议的解决</w:t>
      </w:r>
    </w:p>
    <w:p>
      <w:pPr>
        <w:keepNext w:val="0"/>
        <w:keepLines w:val="0"/>
        <w:pageBreakBefore w:val="0"/>
        <w:kinsoku/>
        <w:wordWrap/>
        <w:overflowPunct/>
        <w:topLinePunct w:val="0"/>
        <w:bidi w:val="0"/>
        <w:adjustRightInd w:val="0"/>
        <w:snapToGrid w:val="0"/>
        <w:spacing w:line="440" w:lineRule="exact"/>
        <w:ind w:firstLine="240" w:firstLineChars="1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  争议的解决方式</w:t>
      </w:r>
      <w:r>
        <w:rPr>
          <w:rFonts w:hint="eastAsia" w:ascii="宋体" w:hAnsi="宋体" w:eastAsia="宋体" w:cs="宋体"/>
          <w:color w:val="000000" w:themeColor="text1"/>
          <w:sz w:val="24"/>
          <w:szCs w:val="24"/>
          <w:lang w:eastAsia="zh-CN"/>
          <w14:textFill>
            <w14:solidFill>
              <w14:schemeClr w14:val="tx1"/>
            </w14:solidFill>
          </w14:textFill>
        </w:rPr>
        <w:t>，按下列第</w:t>
      </w:r>
      <w:r>
        <w:rPr>
          <w:rFonts w:hint="eastAsia" w:ascii="宋体" w:hAnsi="宋体" w:eastAsia="宋体" w:cs="宋体"/>
          <w:color w:val="000000" w:themeColor="text1"/>
          <w:sz w:val="24"/>
          <w:szCs w:val="24"/>
          <w:u w:val="single"/>
          <w:lang w:eastAsia="zh-CN"/>
          <w14:textFill>
            <w14:solidFill>
              <w14:schemeClr w14:val="tx1"/>
            </w14:solidFill>
          </w14:textFill>
        </w:rPr>
        <w:t xml:space="preserve"> （2） </w:t>
      </w:r>
      <w:r>
        <w:rPr>
          <w:rFonts w:hint="eastAsia" w:ascii="宋体" w:hAnsi="宋体" w:eastAsia="宋体" w:cs="宋体"/>
          <w:color w:val="000000" w:themeColor="text1"/>
          <w:sz w:val="24"/>
          <w:szCs w:val="24"/>
          <w:lang w:eastAsia="zh-CN"/>
          <w14:textFill>
            <w14:solidFill>
              <w14:schemeClr w14:val="tx1"/>
            </w14:solidFill>
          </w14:textFill>
        </w:rPr>
        <w:t>种方式解决</w:t>
      </w:r>
    </w:p>
    <w:p>
      <w:pPr>
        <w:keepNext w:val="0"/>
        <w:keepLines w:val="0"/>
        <w:pageBreakBefore w:val="0"/>
        <w:kinsoku/>
        <w:wordWrap/>
        <w:overflowPunct/>
        <w:topLinePunct w:val="0"/>
        <w:bidi w:val="0"/>
        <w:spacing w:line="440" w:lineRule="exact"/>
        <w:ind w:firstLine="240" w:firstLineChars="100"/>
        <w:textAlignment w:val="auto"/>
        <w:outlineLvl w:val="9"/>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b w:val="0"/>
          <w:color w:val="000000" w:themeColor="text1"/>
          <w:sz w:val="24"/>
          <w:szCs w:val="24"/>
          <w:lang w:val="en-US" w:eastAsia="zh-CN"/>
          <w14:textFill>
            <w14:solidFill>
              <w14:schemeClr w14:val="tx1"/>
            </w14:solidFill>
          </w14:textFill>
        </w:rPr>
        <w:t>（1）向重庆仲裁委员会建设工程仲裁院申请仲裁；</w:t>
      </w:r>
    </w:p>
    <w:p>
      <w:pPr>
        <w:keepNext w:val="0"/>
        <w:keepLines w:val="0"/>
        <w:pageBreakBefore w:val="0"/>
        <w:kinsoku/>
        <w:wordWrap/>
        <w:overflowPunct/>
        <w:topLinePunct w:val="0"/>
        <w:bidi w:val="0"/>
        <w:spacing w:line="440" w:lineRule="exact"/>
        <w:ind w:firstLine="240" w:firstLineChars="100"/>
        <w:textAlignment w:val="auto"/>
        <w:outlineLvl w:val="9"/>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b w:val="0"/>
          <w:color w:val="000000" w:themeColor="text1"/>
          <w:sz w:val="24"/>
          <w:szCs w:val="24"/>
          <w:lang w:val="en-US" w:eastAsia="zh-CN"/>
          <w14:textFill>
            <w14:solidFill>
              <w14:schemeClr w14:val="tx1"/>
            </w14:solidFill>
          </w14:textFill>
        </w:rPr>
        <w:t>（2）向有管辖权的人民法院提起诉讼。</w:t>
      </w:r>
    </w:p>
    <w:p>
      <w:pPr>
        <w:keepNext w:val="0"/>
        <w:keepLines w:val="0"/>
        <w:pageBreakBefore w:val="0"/>
        <w:kinsoku/>
        <w:wordWrap/>
        <w:overflowPunct/>
        <w:topLinePunct w:val="0"/>
        <w:bidi w:val="0"/>
        <w:spacing w:line="440" w:lineRule="exact"/>
        <w:ind w:left="600" w:hanging="600" w:hangingChars="25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23.其他约定</w:t>
      </w:r>
    </w:p>
    <w:p>
      <w:pPr>
        <w:keepNext w:val="0"/>
        <w:keepLines w:val="0"/>
        <w:pageBreakBefore w:val="0"/>
        <w:kinsoku/>
        <w:wordWrap/>
        <w:overflowPunct/>
        <w:topLinePunct w:val="0"/>
        <w:bidi w:val="0"/>
        <w:spacing w:line="440" w:lineRule="exact"/>
        <w:ind w:left="600" w:hanging="600" w:hanging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23.1</w:t>
      </w:r>
      <w:r>
        <w:rPr>
          <w:rFonts w:hint="eastAsia" w:ascii="宋体" w:hAnsi="宋体" w:eastAsia="宋体" w:cs="宋体"/>
          <w:color w:val="000000" w:themeColor="text1"/>
          <w:sz w:val="24"/>
          <w:szCs w:val="24"/>
          <w14:textFill>
            <w14:solidFill>
              <w14:schemeClr w14:val="tx1"/>
            </w14:solidFill>
          </w14:textFill>
        </w:rPr>
        <w:t xml:space="preserve"> 施工前的准备工作</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在合同签订后3个工作日，提供配合施工报建所需的所有应由施工方提供的各种证件和其他相应材料。</w:t>
      </w:r>
    </w:p>
    <w:p>
      <w:pPr>
        <w:keepNext w:val="0"/>
        <w:keepLines w:val="0"/>
        <w:pageBreakBefore w:val="0"/>
        <w:kinsoku/>
        <w:wordWrap/>
        <w:overflowPunct/>
        <w:topLinePunct w:val="0"/>
        <w:bidi w:val="0"/>
        <w:spacing w:line="440" w:lineRule="exact"/>
        <w:ind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2、在施工合同签订后的10个工作日内，提交经项目管理人员审核合格的施工组织设计。</w:t>
      </w:r>
    </w:p>
    <w:p>
      <w:pPr>
        <w:keepNext w:val="0"/>
        <w:keepLines w:val="0"/>
        <w:pageBreakBefore w:val="0"/>
        <w:kinsoku/>
        <w:wordWrap/>
        <w:overflowPunct/>
        <w:topLinePunct w:val="0"/>
        <w:bidi w:val="0"/>
        <w:spacing w:line="440" w:lineRule="exact"/>
        <w:ind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1或第2条工作不能按期完成，每延迟一天按1000元计算延期违约金，在履约保证金中扣除。当成交供应商完成第1和第2条实际耗时超出规定时间的2倍，将被视为不能履约，采购人有权解除合同，没收全部履约保证金。</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23.2</w:t>
      </w:r>
      <w:r>
        <w:rPr>
          <w:rFonts w:hint="eastAsia" w:ascii="宋体" w:hAnsi="宋体" w:eastAsia="宋体" w:cs="宋体"/>
          <w:color w:val="000000" w:themeColor="text1"/>
          <w:sz w:val="24"/>
          <w:szCs w:val="24"/>
          <w14:textFill>
            <w14:solidFill>
              <w14:schemeClr w14:val="tx1"/>
            </w14:solidFill>
          </w14:textFill>
        </w:rPr>
        <w:t>施工过程中的进度管理</w:t>
      </w:r>
    </w:p>
    <w:p>
      <w:pPr>
        <w:keepNext w:val="0"/>
        <w:keepLines w:val="0"/>
        <w:pageBreakBefore w:val="0"/>
        <w:kinsoku/>
        <w:wordWrap/>
        <w:overflowPunct/>
        <w:topLinePunct w:val="0"/>
        <w:bidi w:val="0"/>
        <w:adjustRightInd w:val="0"/>
        <w:snapToGrid w:val="0"/>
        <w:spacing w:line="440" w:lineRule="exact"/>
        <w:ind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施工组织计划必须含依据合同总工期 “倒排工程进度计划”，同时明确各阶段施工天数。</w:t>
      </w:r>
    </w:p>
    <w:p>
      <w:pPr>
        <w:keepNext w:val="0"/>
        <w:keepLines w:val="0"/>
        <w:pageBreakBefore w:val="0"/>
        <w:kinsoku/>
        <w:wordWrap/>
        <w:overflowPunct/>
        <w:topLinePunct w:val="0"/>
        <w:bidi w:val="0"/>
        <w:adjustRightInd w:val="0"/>
        <w:snapToGrid w:val="0"/>
        <w:spacing w:line="440" w:lineRule="exact"/>
        <w:ind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成交供应商在各阶段施工计划完成后，向项目管理人员工程师提交已完工程报告及下一阶段施工进度计划，由项目管理人员工程师组织相关部门在3天内按合同、设计及规范要求进行验收，并确认下一阶段施工计划。</w:t>
      </w:r>
    </w:p>
    <w:p>
      <w:pPr>
        <w:keepNext w:val="0"/>
        <w:keepLines w:val="0"/>
        <w:pageBreakBefore w:val="0"/>
        <w:kinsoku/>
        <w:wordWrap/>
        <w:overflowPunct/>
        <w:topLinePunct w:val="0"/>
        <w:bidi w:val="0"/>
        <w:adjustRightInd w:val="0"/>
        <w:snapToGrid w:val="0"/>
        <w:spacing w:line="440" w:lineRule="exact"/>
        <w:ind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如遇下列情况，经采购人确认后书面形式通知顺延工期：（1）因采购人原因引起的重大设计变更直接影响工程进度；（2）人力不可抗拒的自然灾害。成交供应商以书面形式提出工期顺延的要求，应于各阶段验收前报送印证材料供审核和确认。没有按时上报则视为该阶段无工期顺延。</w:t>
      </w:r>
    </w:p>
    <w:p>
      <w:pPr>
        <w:keepNext w:val="0"/>
        <w:keepLines w:val="0"/>
        <w:pageBreakBefore w:val="0"/>
        <w:kinsoku/>
        <w:wordWrap/>
        <w:overflowPunct/>
        <w:topLinePunct w:val="0"/>
        <w:bidi w:val="0"/>
        <w:adjustRightInd w:val="0"/>
        <w:snapToGrid w:val="0"/>
        <w:spacing w:line="440" w:lineRule="exact"/>
        <w:ind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施工过程中，凡未能按“倒排工程进度计划”规定耗时天数完成各阶段任务的，每延迟一天按500元计算罚款，在履约保证金中扣除。采购人在各阶段任务完成（验收）时应以书面形式通知施工方，明确延期天数及扣款金额，由施工方项目经理签收，无人签收时，由</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通过传真或邮件向施工方发出通知视为送达（施工合同中必须留有施工方的传真、邮箱）。有意逃避签收的，采购人可以建议区建委将该公司及项目经理纳入黑名单并按相关规定处理。</w:t>
      </w:r>
      <w:r>
        <w:rPr>
          <w:rFonts w:hint="eastAsia" w:ascii="宋体" w:hAnsi="宋体" w:eastAsia="宋体" w:cs="宋体"/>
          <w:color w:val="000000" w:themeColor="text1"/>
          <w:sz w:val="24"/>
          <w:szCs w:val="24"/>
          <w14:textFill>
            <w14:solidFill>
              <w14:schemeClr w14:val="tx1"/>
            </w14:solidFill>
          </w14:textFill>
        </w:rPr>
        <w:cr/>
      </w:r>
      <w:r>
        <w:rPr>
          <w:rFonts w:hint="eastAsia" w:ascii="宋体" w:hAnsi="宋体" w:eastAsia="宋体" w:cs="宋体"/>
          <w:color w:val="000000" w:themeColor="text1"/>
          <w:sz w:val="24"/>
          <w:szCs w:val="24"/>
          <w14:textFill>
            <w14:solidFill>
              <w14:schemeClr w14:val="tx1"/>
            </w14:solidFill>
          </w14:textFill>
        </w:rPr>
        <w:t xml:space="preserve">     4、除采购人进行重大设计变更或不可抗力原因外，其他因素导致工期延误达到以下情形之一，在采购人多次书面通知不及时整改或整改无效后，成交供应商将视为不能履约：</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（1）某施工阶段实际验收完成时间比计划倒排工期中约定的完成时间延后10天及以上时。</w:t>
      </w:r>
    </w:p>
    <w:p>
      <w:pPr>
        <w:keepNext w:val="0"/>
        <w:keepLines w:val="0"/>
        <w:pageBreakBefore w:val="0"/>
        <w:kinsoku/>
        <w:wordWrap/>
        <w:overflowPunct/>
        <w:topLinePunct w:val="0"/>
        <w:bidi w:val="0"/>
        <w:adjustRightInd w:val="0"/>
        <w:snapToGrid w:val="0"/>
        <w:spacing w:line="440" w:lineRule="exact"/>
        <w:ind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成交供应商被视为不能履约的，采购人有权终止合同，没收成交供应商履约保证金并追偿由此给采购人造成的损失。成交供应商在</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天内清理退场，损失由成交供应商自行承担。成交供应商有异议的，不得干扰现场施工，可在退场后，提交重庆仲裁委员会仲裁。若干扰后续施工的，依法追究责任。</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23.3</w:t>
      </w:r>
      <w:r>
        <w:rPr>
          <w:rFonts w:hint="eastAsia" w:ascii="宋体" w:hAnsi="宋体" w:eastAsia="宋体" w:cs="宋体"/>
          <w:color w:val="000000" w:themeColor="text1"/>
          <w:sz w:val="24"/>
          <w:szCs w:val="24"/>
          <w14:textFill>
            <w14:solidFill>
              <w14:schemeClr w14:val="tx1"/>
            </w14:solidFill>
          </w14:textFill>
        </w:rPr>
        <w:t>竣工时间延误罚款</w:t>
      </w:r>
    </w:p>
    <w:p>
      <w:pPr>
        <w:keepNext w:val="0"/>
        <w:keepLines w:val="0"/>
        <w:pageBreakBefore w:val="0"/>
        <w:kinsoku/>
        <w:wordWrap/>
        <w:overflowPunct/>
        <w:topLinePunct w:val="0"/>
        <w:bidi w:val="0"/>
        <w:adjustRightInd w:val="0"/>
        <w:snapToGrid w:val="0"/>
        <w:spacing w:line="440" w:lineRule="exact"/>
        <w:ind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1、约定竣工日期为合同工期。凡因采购人重大设计变更或不可抗力造成的工期延误，均应在延误时间的施工阶段验收前延期签单，在结算审计时提交审计部门。</w:t>
      </w:r>
    </w:p>
    <w:p>
      <w:pPr>
        <w:keepNext w:val="0"/>
        <w:keepLines w:val="0"/>
        <w:pageBreakBefore w:val="0"/>
        <w:kinsoku/>
        <w:wordWrap/>
        <w:overflowPunct/>
        <w:topLinePunct w:val="0"/>
        <w:bidi w:val="0"/>
        <w:adjustRightInd w:val="0"/>
        <w:snapToGrid w:val="0"/>
        <w:spacing w:line="440" w:lineRule="exact"/>
        <w:ind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2、若工程不能在合同约定竣工日期前取得竣工验收报告，延期违约金按</w:t>
      </w:r>
      <w:r>
        <w:rPr>
          <w:rFonts w:hint="eastAsia" w:ascii="宋体" w:hAnsi="宋体" w:eastAsia="宋体" w:cs="宋体"/>
          <w:color w:val="000000" w:themeColor="text1"/>
          <w:sz w:val="24"/>
          <w:szCs w:val="24"/>
          <w:lang w:val="en-US" w:eastAsia="zh-CN"/>
          <w14:textFill>
            <w14:solidFill>
              <w14:schemeClr w14:val="tx1"/>
            </w14:solidFill>
          </w14:textFill>
        </w:rPr>
        <w:t>1000</w:t>
      </w:r>
      <w:r>
        <w:rPr>
          <w:rFonts w:hint="eastAsia" w:ascii="宋体" w:hAnsi="宋体" w:eastAsia="宋体" w:cs="宋体"/>
          <w:color w:val="000000" w:themeColor="text1"/>
          <w:sz w:val="24"/>
          <w:szCs w:val="24"/>
          <w14:textFill>
            <w14:solidFill>
              <w14:schemeClr w14:val="tx1"/>
            </w14:solidFill>
          </w14:textFill>
        </w:rPr>
        <w:t>元/天计算，违约金总金额不得超过合同金额的</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%，于结算审计后在工程尾款中扣除。竣工延期违约金不得与各阶段施工延期违约金（已在履约保证金中扣除）相抵扣。</w:t>
      </w:r>
    </w:p>
    <w:p>
      <w:pPr>
        <w:keepNext w:val="0"/>
        <w:keepLines w:val="0"/>
        <w:pageBreakBefore w:val="0"/>
        <w:kinsoku/>
        <w:wordWrap/>
        <w:overflowPunct/>
        <w:topLinePunct w:val="0"/>
        <w:bidi w:val="0"/>
        <w:adjustRightInd w:val="0"/>
        <w:snapToGrid w:val="0"/>
        <w:spacing w:line="440" w:lineRule="exact"/>
        <w:ind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3、在工程竣工验收后，30天内完成结算送审工作，因成交供应商原因延期一天按100元计算违约金，违约金总金额不得超过合同金额的2%从工程尾款中扣除。</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23.4</w:t>
      </w:r>
      <w:r>
        <w:rPr>
          <w:rFonts w:hint="eastAsia" w:ascii="宋体" w:hAnsi="宋体" w:eastAsia="宋体" w:cs="宋体"/>
          <w:color w:val="000000" w:themeColor="text1"/>
          <w:sz w:val="24"/>
          <w:szCs w:val="24"/>
          <w14:textFill>
            <w14:solidFill>
              <w14:schemeClr w14:val="tx1"/>
            </w14:solidFill>
          </w14:textFill>
        </w:rPr>
        <w:t>结算审计审减费用</w:t>
      </w:r>
    </w:p>
    <w:p>
      <w:pPr>
        <w:keepNext w:val="0"/>
        <w:keepLines w:val="0"/>
        <w:pageBreakBefore w:val="0"/>
        <w:kinsoku/>
        <w:wordWrap/>
        <w:overflowPunct/>
        <w:topLinePunct w:val="0"/>
        <w:bidi w:val="0"/>
        <w:adjustRightInd w:val="0"/>
        <w:snapToGrid w:val="0"/>
        <w:spacing w:line="440" w:lineRule="exact"/>
        <w:ind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工程竣工结算报送上级审计单位审计时，基本审计费和审减工程造价金额在报送金额5%（含5%）范围内的审计费由采购人承担，审减金额超过报送金额5%范围以上的审减费用由承包单位负责。</w:t>
      </w:r>
    </w:p>
    <w:p>
      <w:pPr>
        <w:keepNext w:val="0"/>
        <w:keepLines w:val="0"/>
        <w:pageBreakBefore w:val="0"/>
        <w:kinsoku/>
        <w:wordWrap/>
        <w:overflowPunct/>
        <w:topLinePunct w:val="0"/>
        <w:bidi w:val="0"/>
        <w:adjustRightInd w:val="0"/>
        <w:snapToGrid w:val="0"/>
        <w:spacing w:line="440" w:lineRule="exact"/>
        <w:ind w:firstLine="600" w:firstLineChars="2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本工程结算最终以相关单位审定的金额为准。</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23.5</w:t>
      </w:r>
      <w:r>
        <w:rPr>
          <w:rFonts w:hint="eastAsia" w:ascii="宋体" w:hAnsi="宋体" w:eastAsia="宋体" w:cs="宋体"/>
          <w:color w:val="000000" w:themeColor="text1"/>
          <w:sz w:val="24"/>
          <w:szCs w:val="24"/>
          <w14:textFill>
            <w14:solidFill>
              <w14:schemeClr w14:val="tx1"/>
            </w14:solidFill>
          </w14:textFill>
        </w:rPr>
        <w:t>成交供应商在施工过程中，未经采购人同意，不得擅自更改响应文件中填报的项目经理、项目技术负责人和相关管理人员，否则采购人有权终止施工合同，没收履约保证金，成交供应商给采购人造成的损失超过履约保证金的，还应对超过部分进行赔偿。</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23.6</w:t>
      </w:r>
      <w:r>
        <w:rPr>
          <w:rFonts w:hint="eastAsia" w:ascii="宋体" w:hAnsi="宋体" w:eastAsia="宋体" w:cs="宋体"/>
          <w:color w:val="000000" w:themeColor="text1"/>
          <w:sz w:val="24"/>
          <w:szCs w:val="24"/>
          <w14:textFill>
            <w14:solidFill>
              <w14:schemeClr w14:val="tx1"/>
            </w14:solidFill>
          </w14:textFill>
        </w:rPr>
        <w:t>技术措施费包干使用。</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23.7</w:t>
      </w:r>
      <w:r>
        <w:rPr>
          <w:rFonts w:hint="eastAsia" w:ascii="宋体" w:hAnsi="宋体" w:eastAsia="宋体" w:cs="宋体"/>
          <w:color w:val="000000" w:themeColor="text1"/>
          <w:sz w:val="24"/>
          <w:szCs w:val="24"/>
          <w14:textFill>
            <w14:solidFill>
              <w14:schemeClr w14:val="tx1"/>
            </w14:solidFill>
          </w14:textFill>
        </w:rPr>
        <w:t>成交供应商不得拖欠民工工资，如若拖欠，采购人有权将履约担保金用于支付成交供应商认可的民工工资（由承包方盖章的工资条或承包方委托代理人签字的工资条），从工程进度款中扣除。</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23.8</w:t>
      </w:r>
      <w:r>
        <w:rPr>
          <w:rFonts w:hint="eastAsia" w:ascii="宋体" w:hAnsi="宋体" w:eastAsia="宋体" w:cs="宋体"/>
          <w:color w:val="000000" w:themeColor="text1"/>
          <w:sz w:val="24"/>
          <w:szCs w:val="24"/>
          <w14:textFill>
            <w14:solidFill>
              <w14:schemeClr w14:val="tx1"/>
            </w14:solidFill>
          </w14:textFill>
        </w:rPr>
        <w:t>本工程严禁挂靠、转包及违法分包，成交供应商必须以本企业建制的项目管理班子和施工力量为承建主体，否则，在履行施工合同阶段，采购人有权终止承包合同，追究成交供应商相应的法律责任。</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23.9</w:t>
      </w:r>
      <w:r>
        <w:rPr>
          <w:rFonts w:hint="eastAsia" w:ascii="宋体" w:hAnsi="宋体" w:eastAsia="宋体" w:cs="宋体"/>
          <w:color w:val="000000" w:themeColor="text1"/>
          <w:sz w:val="24"/>
          <w:szCs w:val="24"/>
          <w14:textFill>
            <w14:solidFill>
              <w14:schemeClr w14:val="tx1"/>
            </w14:solidFill>
          </w14:textFill>
        </w:rPr>
        <w:t>成交供应商编制的交竣工结算造价经采购人或其指定审核单位审核后，审减率超过5%部分，审核单位审减效益费由成交供应商按采购人与指定审核单位签订的合同标准承担。</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23.10</w:t>
      </w:r>
      <w:r>
        <w:rPr>
          <w:rFonts w:hint="eastAsia" w:ascii="宋体" w:hAnsi="宋体" w:eastAsia="宋体" w:cs="宋体"/>
          <w:color w:val="000000" w:themeColor="text1"/>
          <w:sz w:val="24"/>
          <w:szCs w:val="24"/>
          <w14:textFill>
            <w14:solidFill>
              <w14:schemeClr w14:val="tx1"/>
            </w14:solidFill>
          </w14:textFill>
        </w:rPr>
        <w:t>成交供应商在施工过程中，未经采购人同意，不得擅自更改填报的项目经理、技术负责人，否则采购人有权终止施工合同，没收履约保证金，成交供应商给采购人造成的损失超过履约保证金的，还应对超过部分进行赔偿。</w:t>
      </w:r>
    </w:p>
    <w:p>
      <w:pPr>
        <w:keepNext w:val="0"/>
        <w:keepLines w:val="0"/>
        <w:pageBreakBefore w:val="0"/>
        <w:kinsoku/>
        <w:wordWrap/>
        <w:overflowPunct/>
        <w:topLinePunct w:val="0"/>
        <w:bidi w:val="0"/>
        <w:adjustRightInd w:val="0"/>
        <w:snapToGrid w:val="0"/>
        <w:spacing w:line="440" w:lineRule="exact"/>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在工程施工期间，如果需要更换所报项目经理或技术负责人名单时，必须事先与</w:t>
      </w:r>
      <w:r>
        <w:rPr>
          <w:rFonts w:hint="eastAsia" w:ascii="宋体" w:hAnsi="宋体" w:eastAsia="宋体" w:cs="宋体"/>
          <w:color w:val="000000" w:themeColor="text1"/>
          <w:sz w:val="24"/>
          <w:szCs w:val="24"/>
          <w:lang w:eastAsia="zh-CN"/>
          <w14:textFill>
            <w14:solidFill>
              <w14:schemeClr w14:val="tx1"/>
            </w14:solidFill>
          </w14:textFill>
        </w:rPr>
        <w:t>项目管理人员</w:t>
      </w:r>
      <w:r>
        <w:rPr>
          <w:rFonts w:hint="eastAsia" w:ascii="宋体" w:hAnsi="宋体" w:eastAsia="宋体" w:cs="宋体"/>
          <w:color w:val="000000" w:themeColor="text1"/>
          <w:sz w:val="24"/>
          <w:szCs w:val="24"/>
          <w14:textFill>
            <w14:solidFill>
              <w14:schemeClr w14:val="tx1"/>
            </w14:solidFill>
          </w14:textFill>
        </w:rPr>
        <w:t>工程师协商并取得采购人的同意。未经采购人和</w:t>
      </w:r>
      <w:r>
        <w:rPr>
          <w:rFonts w:hint="eastAsia" w:ascii="宋体" w:hAnsi="宋体" w:eastAsia="宋体" w:cs="宋体"/>
          <w:color w:val="000000" w:themeColor="text1"/>
          <w:sz w:val="24"/>
          <w:szCs w:val="24"/>
          <w:lang w:eastAsia="zh-CN"/>
          <w14:textFill>
            <w14:solidFill>
              <w14:schemeClr w14:val="tx1"/>
            </w14:solidFill>
          </w14:textFill>
        </w:rPr>
        <w:t>项目管理人员</w:t>
      </w:r>
      <w:r>
        <w:rPr>
          <w:rFonts w:hint="eastAsia" w:ascii="宋体" w:hAnsi="宋体" w:eastAsia="宋体" w:cs="宋体"/>
          <w:color w:val="000000" w:themeColor="text1"/>
          <w:sz w:val="24"/>
          <w:szCs w:val="24"/>
          <w14:textFill>
            <w14:solidFill>
              <w14:schemeClr w14:val="tx1"/>
            </w14:solidFill>
          </w14:textFill>
        </w:rPr>
        <w:t>工程师同意擅自更换项目经理或主要管理人员，采购人有权中止合同。</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23.11</w:t>
      </w:r>
      <w:r>
        <w:rPr>
          <w:rFonts w:hint="eastAsia" w:ascii="宋体" w:hAnsi="宋体" w:eastAsia="宋体" w:cs="宋体"/>
          <w:color w:val="000000" w:themeColor="text1"/>
          <w:sz w:val="24"/>
          <w:szCs w:val="24"/>
          <w14:textFill>
            <w14:solidFill>
              <w14:schemeClr w14:val="tx1"/>
            </w14:solidFill>
          </w14:textFill>
        </w:rPr>
        <w:t>成交供应商必须在荣昌办理税务登记并就地全额申报缴纳各项税费。</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23.12</w:t>
      </w:r>
      <w:r>
        <w:rPr>
          <w:rFonts w:hint="eastAsia" w:ascii="宋体" w:hAnsi="宋体" w:eastAsia="宋体" w:cs="宋体"/>
          <w:color w:val="000000" w:themeColor="text1"/>
          <w:kern w:val="2"/>
          <w:sz w:val="24"/>
          <w:szCs w:val="24"/>
          <w:lang w:val="en-US" w:eastAsia="zh-CN" w:bidi="ar-SA"/>
          <w14:textFill>
            <w14:solidFill>
              <w14:schemeClr w14:val="tx1"/>
            </w14:solidFill>
          </w14:textFill>
        </w:rPr>
        <w:t>承包人在工程施工期间，应当采取措施保持施工现场平整，物料堆放整齐。在工程移交之前，承包人应当从施工现场清除承包人的全部工程设备、多余材料、垃圾和各种临时工程，并保持施工现场清洁整齐。</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23.13</w:t>
      </w:r>
      <w:r>
        <w:rPr>
          <w:rFonts w:hint="eastAsia" w:ascii="宋体" w:hAnsi="宋体" w:eastAsia="宋体" w:cs="宋体"/>
          <w:color w:val="000000" w:themeColor="text1"/>
          <w:kern w:val="2"/>
          <w:sz w:val="24"/>
          <w:szCs w:val="24"/>
          <w:lang w:val="en-US" w:eastAsia="zh-CN" w:bidi="ar-SA"/>
          <w14:textFill>
            <w14:solidFill>
              <w14:schemeClr w14:val="tx1"/>
            </w14:solidFill>
          </w14:textFill>
        </w:rPr>
        <w:t>施工过程中注意成品保护，若保护不当造成的损失由承包人负责赔偿，造成的投诉，核查属实，对承包人进行1000元/次的处罚。</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23.14</w:t>
      </w:r>
      <w:r>
        <w:rPr>
          <w:rFonts w:hint="eastAsia" w:ascii="宋体" w:hAnsi="宋体" w:eastAsia="宋体" w:cs="宋体"/>
          <w:color w:val="000000" w:themeColor="text1"/>
          <w:kern w:val="2"/>
          <w:sz w:val="24"/>
          <w:szCs w:val="24"/>
          <w:lang w:val="en-US" w:eastAsia="zh-CN" w:bidi="ar-SA"/>
          <w14:textFill>
            <w14:solidFill>
              <w14:schemeClr w14:val="tx1"/>
            </w14:solidFill>
          </w14:textFill>
        </w:rPr>
        <w:t>因承包人原因引起的暂停施工，承包人应承担由此增加的费用和（或）延误的工期。</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23.15</w:t>
      </w:r>
      <w:r>
        <w:rPr>
          <w:rFonts w:hint="eastAsia" w:ascii="宋体" w:hAnsi="宋体" w:eastAsia="宋体" w:cs="宋体"/>
          <w:color w:val="000000" w:themeColor="text1"/>
          <w:kern w:val="2"/>
          <w:sz w:val="24"/>
          <w:szCs w:val="24"/>
          <w:lang w:val="en-US" w:eastAsia="zh-CN" w:bidi="ar-SA"/>
          <w14:textFill>
            <w14:solidFill>
              <w14:schemeClr w14:val="tx1"/>
            </w14:solidFill>
          </w14:textFill>
        </w:rPr>
        <w:t>由于承包人原因在施工场地内及其毗邻地带造成的发包人、项目管理人员以及第三者人员伤亡和财产损失，由承包人负责赔偿。</w:t>
      </w:r>
    </w:p>
    <w:p>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23.16</w:t>
      </w:r>
      <w:r>
        <w:rPr>
          <w:rFonts w:hint="eastAsia" w:ascii="宋体" w:hAnsi="宋体" w:eastAsia="宋体" w:cs="宋体"/>
          <w:color w:val="000000" w:themeColor="text1"/>
          <w:kern w:val="2"/>
          <w:sz w:val="24"/>
          <w:szCs w:val="24"/>
          <w:lang w:val="en-US" w:eastAsia="zh-CN" w:bidi="ar-SA"/>
          <w14:textFill>
            <w14:solidFill>
              <w14:schemeClr w14:val="tx1"/>
            </w14:solidFill>
          </w14:textFill>
        </w:rPr>
        <w:t>施工前需单独接水表、电表，施工所需100元内用水、用电由发包人负责，超出部分由承包人解决，承包人需于工程验收合格后10个工作日内将应付的水电费汇款至发包人公用账户，否则按照100元/天进行处罚。</w:t>
      </w:r>
    </w:p>
    <w:p>
      <w:pPr>
        <w:keepNext w:val="0"/>
        <w:keepLines w:val="0"/>
        <w:pageBreakBefore w:val="0"/>
        <w:widowControl w:val="0"/>
        <w:numPr>
          <w:ilvl w:val="0"/>
          <w:numId w:val="0"/>
        </w:numPr>
        <w:kinsoku/>
        <w:wordWrap/>
        <w:overflowPunct/>
        <w:topLinePunct w:val="0"/>
        <w:bidi w:val="0"/>
        <w:spacing w:line="440" w:lineRule="exact"/>
        <w:ind w:leftChars="0" w:firstLine="42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p>
    <w:p>
      <w:pPr>
        <w:keepNext w:val="0"/>
        <w:keepLines w:val="0"/>
        <w:pageBreakBefore w:val="0"/>
        <w:kinsoku/>
        <w:wordWrap/>
        <w:overflowPunct/>
        <w:topLinePunct w:val="0"/>
        <w:bidi w:val="0"/>
        <w:adjustRightInd w:val="0"/>
        <w:snapToGrid w:val="0"/>
        <w:spacing w:line="440" w:lineRule="exact"/>
        <w:ind w:firstLine="480"/>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pPr>
        <w:spacing w:line="360" w:lineRule="auto"/>
        <w:ind w:right="140" w:rightChars="50"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b/>
          <w:color w:val="000000" w:themeColor="text1"/>
          <w:sz w:val="24"/>
          <w:szCs w:val="24"/>
          <w:lang w:val="en-US" w:eastAsia="zh-CN"/>
          <w14:textFill>
            <w14:solidFill>
              <w14:schemeClr w14:val="tx1"/>
            </w14:solidFill>
          </w14:textFill>
        </w:rPr>
        <w:t>附件一：</w:t>
      </w:r>
      <w:r>
        <w:rPr>
          <w:rFonts w:hint="eastAsia" w:ascii="宋体" w:hAnsi="宋体"/>
          <w:b/>
          <w:bCs/>
          <w:color w:val="000000" w:themeColor="text1"/>
          <w:sz w:val="24"/>
          <w:szCs w:val="24"/>
          <w14:textFill>
            <w14:solidFill>
              <w14:schemeClr w14:val="tx1"/>
            </w14:solidFill>
          </w14:textFill>
        </w:rPr>
        <w:t>工程质量保修书</w:t>
      </w:r>
    </w:p>
    <w:p>
      <w:pPr>
        <w:spacing w:before="156" w:beforeLines="50" w:after="156" w:afterLines="50"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工程质量保修书</w:t>
      </w:r>
    </w:p>
    <w:p>
      <w:pPr>
        <w:spacing w:line="360" w:lineRule="auto"/>
        <w:ind w:firstLine="480" w:firstLineChars="200"/>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发包人（全称）：</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承包人（全称）：</w:t>
      </w: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发包人和承包人根据《中华人民共和国建筑法》和《建设工程质量管理条例》，经协商一致就</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（工程全称）签订工程质量保修书。</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230" w:name="_Toc532375687"/>
      <w:r>
        <w:rPr>
          <w:rFonts w:hint="eastAsia" w:ascii="宋体" w:hAnsi="宋体"/>
          <w:color w:val="000000" w:themeColor="text1"/>
          <w:sz w:val="24"/>
          <w:szCs w:val="24"/>
          <w14:textFill>
            <w14:solidFill>
              <w14:schemeClr w14:val="tx1"/>
            </w14:solidFill>
          </w14:textFill>
        </w:rPr>
        <w:t>一、工程质量保修范围和内容</w:t>
      </w:r>
      <w:bookmarkEnd w:id="230"/>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承包人在质量保修期内，按照有关法律规定和合同约定，承担工程质量保修责任。</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承包人承包范围内容均属质量保修范围内容；其中：</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1.属于设计原因造成的质量问题，承包人负责维修，不留隐患，费用由发包人承担；</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2.属于施工造成的质量问题，承包人负责维修，不留隐患；</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3.属于业主使用不当造成的质量问题，配合抢修，费用由发包人承担。</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231" w:name="_Toc532375688"/>
      <w:r>
        <w:rPr>
          <w:rFonts w:hint="eastAsia" w:ascii="宋体" w:hAnsi="宋体"/>
          <w:color w:val="000000" w:themeColor="text1"/>
          <w:sz w:val="24"/>
          <w:szCs w:val="24"/>
          <w14:textFill>
            <w14:solidFill>
              <w14:schemeClr w14:val="tx1"/>
            </w14:solidFill>
          </w14:textFill>
        </w:rPr>
        <w:t>二、质量保修期</w:t>
      </w:r>
      <w:bookmarkEnd w:id="231"/>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根据《建设工程质量管理条例》及有关规定，本工程质量保修期约定如下：</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1.基础设施工程、房屋建筑的地基基础工程和主体结构工程，为设计文件规定的该工程的合理使用年限；</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2.屋面防水工程、有防水要求的卫生间、房间和外墙面的防渗漏，为5年；</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3.供热与供冷系统，为2个采暖期、供冷期；</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4.电气管线、给排水管道、设备安装和装修工程，为2年；</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5.其他项目保修期限：2年；</w:t>
      </w:r>
      <w:r>
        <w:rPr>
          <w:rFonts w:hint="eastAsia" w:ascii="宋体" w:hAnsi="宋体"/>
          <w:i/>
          <w:color w:val="000000" w:themeColor="text1"/>
          <w:sz w:val="24"/>
          <w:szCs w:val="24"/>
          <w14:textFill>
            <w14:solidFill>
              <w14:schemeClr w14:val="tx1"/>
            </w14:solidFill>
          </w14:textFill>
        </w:rPr>
        <w:t>[提示：如有不同，根据具体情况修改]</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建设工程的保修期，自工程竣工验收合格之日起计算。</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232" w:name="_Toc532375689"/>
      <w:r>
        <w:rPr>
          <w:rFonts w:hint="eastAsia" w:ascii="宋体" w:hAnsi="宋体"/>
          <w:color w:val="000000" w:themeColor="text1"/>
          <w:sz w:val="24"/>
          <w:szCs w:val="24"/>
          <w14:textFill>
            <w14:solidFill>
              <w14:schemeClr w14:val="tx1"/>
            </w14:solidFill>
          </w14:textFill>
        </w:rPr>
        <w:t>三、质量保修责任</w:t>
      </w:r>
      <w:bookmarkEnd w:id="232"/>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1.属于保修范围、内容的项目，承包人应当在接到保修通知之日起7天内派人保修。承包人不在约定期限内派人保修的，发包人可以委托他人修理。</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2.发生紧急事故需抢修的，承包人在接到事故通知后，应当立即到达事故现场抢修。</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4.质量保修完成后，由发包人组织验收。</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233" w:name="_Toc532375690"/>
      <w:r>
        <w:rPr>
          <w:rFonts w:hint="eastAsia" w:ascii="宋体" w:hAnsi="宋体"/>
          <w:color w:val="000000" w:themeColor="text1"/>
          <w:sz w:val="24"/>
          <w:szCs w:val="24"/>
          <w14:textFill>
            <w14:solidFill>
              <w14:schemeClr w14:val="tx1"/>
            </w14:solidFill>
          </w14:textFill>
        </w:rPr>
        <w:t>四、保修费用</w:t>
      </w:r>
      <w:bookmarkEnd w:id="233"/>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保修费用由质量缺陷的责任方承担。</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234" w:name="_Toc532375691"/>
      <w:r>
        <w:rPr>
          <w:rFonts w:hint="eastAsia" w:ascii="宋体" w:hAnsi="宋体"/>
          <w:color w:val="000000" w:themeColor="text1"/>
          <w:sz w:val="24"/>
          <w:szCs w:val="24"/>
          <w14:textFill>
            <w14:solidFill>
              <w14:schemeClr w14:val="tx1"/>
            </w14:solidFill>
          </w14:textFill>
        </w:rPr>
        <w:t>五、双方约定的其他工程质量保修事项</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按国家相关法律和规定执行</w:t>
      </w:r>
      <w:r>
        <w:rPr>
          <w:rFonts w:hint="eastAsia" w:ascii="宋体" w:hAnsi="宋体"/>
          <w:color w:val="000000" w:themeColor="text1"/>
          <w:sz w:val="24"/>
          <w:szCs w:val="24"/>
          <w14:textFill>
            <w14:solidFill>
              <w14:schemeClr w14:val="tx1"/>
            </w14:solidFill>
          </w14:textFill>
        </w:rPr>
        <w:t>。</w:t>
      </w:r>
      <w:bookmarkEnd w:id="234"/>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本工程质量保修书由发包人、承包人在工程竣工验收前共同签署，作为施工合同附件，其有效期限至保修期满。</w:t>
      </w:r>
    </w:p>
    <w:p>
      <w:pPr>
        <w:spacing w:line="360" w:lineRule="auto"/>
        <w:ind w:firstLine="480" w:firstLineChars="200"/>
        <w:rPr>
          <w:rFonts w:ascii="宋体" w:hAnsi="宋体"/>
          <w:color w:val="000000" w:themeColor="text1"/>
          <w:sz w:val="24"/>
          <w:szCs w:val="24"/>
          <w14:textFill>
            <w14:solidFill>
              <w14:schemeClr w14:val="tx1"/>
            </w14:solidFill>
          </w14:textFill>
        </w:rPr>
      </w:pPr>
    </w:p>
    <w:p>
      <w:pPr>
        <w:spacing w:line="360" w:lineRule="auto"/>
        <w:ind w:firstLine="480" w:firstLineChars="200"/>
        <w:rPr>
          <w:rFonts w:ascii="宋体" w:hAnsi="宋体"/>
          <w:color w:val="000000" w:themeColor="text1"/>
          <w:sz w:val="24"/>
          <w:szCs w:val="24"/>
          <w14:textFill>
            <w14:solidFill>
              <w14:schemeClr w14:val="tx1"/>
            </w14:solidFill>
          </w14:textFill>
        </w:rPr>
      </w:pPr>
    </w:p>
    <w:p>
      <w:pPr>
        <w:pStyle w:val="2"/>
        <w:spacing w:line="360" w:lineRule="auto"/>
        <w:ind w:firstLine="480" w:firstLineChars="200"/>
        <w:rPr>
          <w:rFonts w:ascii="宋体" w:hAnsi="宋体"/>
          <w:color w:val="000000" w:themeColor="text1"/>
          <w:sz w:val="24"/>
          <w:szCs w:val="24"/>
          <w14:textFill>
            <w14:solidFill>
              <w14:schemeClr w14:val="tx1"/>
            </w14:solidFill>
          </w14:textFill>
        </w:rPr>
      </w:pPr>
    </w:p>
    <w:p>
      <w:pPr>
        <w:spacing w:line="360" w:lineRule="auto"/>
        <w:ind w:firstLine="480" w:firstLineChars="200"/>
        <w:rPr>
          <w:rFonts w:ascii="宋体" w:hAnsi="宋体"/>
          <w:snapToGrid w:val="0"/>
          <w:color w:val="000000" w:themeColor="text1"/>
          <w:kern w:val="0"/>
          <w:sz w:val="24"/>
          <w:szCs w:val="24"/>
          <w14:textFill>
            <w14:solidFill>
              <w14:schemeClr w14:val="tx1"/>
            </w14:solidFill>
          </w14:textFill>
        </w:rPr>
      </w:pPr>
      <w:r>
        <w:rPr>
          <w:rFonts w:hint="eastAsia" w:ascii="宋体" w:hAnsi="宋体"/>
          <w:snapToGrid w:val="0"/>
          <w:color w:val="000000" w:themeColor="text1"/>
          <w:kern w:val="0"/>
          <w:sz w:val="24"/>
          <w:szCs w:val="24"/>
          <w14:textFill>
            <w14:solidFill>
              <w14:schemeClr w14:val="tx1"/>
            </w14:solidFill>
          </w14:textFill>
        </w:rPr>
        <w:t>发包人：</w:t>
      </w:r>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14:textFill>
            <w14:solidFill>
              <w14:schemeClr w14:val="tx1"/>
            </w14:solidFill>
          </w14:textFill>
        </w:rPr>
        <w:t>（盖单位公章）</w:t>
      </w:r>
    </w:p>
    <w:p>
      <w:pPr>
        <w:spacing w:line="360" w:lineRule="auto"/>
        <w:ind w:firstLine="480" w:firstLineChars="200"/>
        <w:rPr>
          <w:rFonts w:ascii="宋体" w:hAnsi="宋体"/>
          <w:snapToGrid w:val="0"/>
          <w:color w:val="000000" w:themeColor="text1"/>
          <w:kern w:val="0"/>
          <w:sz w:val="24"/>
          <w:szCs w:val="24"/>
          <w14:textFill>
            <w14:solidFill>
              <w14:schemeClr w14:val="tx1"/>
            </w14:solidFill>
          </w14:textFill>
        </w:rPr>
      </w:pPr>
    </w:p>
    <w:p>
      <w:pPr>
        <w:spacing w:line="360" w:lineRule="auto"/>
        <w:ind w:firstLine="480" w:firstLineChars="200"/>
        <w:rPr>
          <w:rFonts w:ascii="宋体" w:hAnsi="宋体"/>
          <w:snapToGrid w:val="0"/>
          <w:color w:val="000000" w:themeColor="text1"/>
          <w:kern w:val="0"/>
          <w:sz w:val="24"/>
          <w:szCs w:val="24"/>
          <w14:textFill>
            <w14:solidFill>
              <w14:schemeClr w14:val="tx1"/>
            </w14:solidFill>
          </w14:textFill>
        </w:rPr>
      </w:pPr>
    </w:p>
    <w:p>
      <w:pPr>
        <w:spacing w:line="360" w:lineRule="auto"/>
        <w:ind w:firstLine="480" w:firstLineChars="200"/>
        <w:rPr>
          <w:rFonts w:ascii="宋体" w:hAnsi="宋体"/>
          <w:snapToGrid w:val="0"/>
          <w:color w:val="000000" w:themeColor="text1"/>
          <w:kern w:val="0"/>
          <w:sz w:val="24"/>
          <w:szCs w:val="24"/>
          <w14:textFill>
            <w14:solidFill>
              <w14:schemeClr w14:val="tx1"/>
            </w14:solidFill>
          </w14:textFill>
        </w:rPr>
      </w:pPr>
      <w:r>
        <w:rPr>
          <w:rFonts w:hint="eastAsia" w:ascii="宋体" w:hAnsi="宋体"/>
          <w:snapToGrid w:val="0"/>
          <w:color w:val="000000" w:themeColor="text1"/>
          <w:kern w:val="0"/>
          <w:sz w:val="24"/>
          <w:szCs w:val="24"/>
          <w14:textFill>
            <w14:solidFill>
              <w14:schemeClr w14:val="tx1"/>
            </w14:solidFill>
          </w14:textFill>
        </w:rPr>
        <w:t>法定代表人或其委托代理人：</w:t>
      </w:r>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14:textFill>
            <w14:solidFill>
              <w14:schemeClr w14:val="tx1"/>
            </w14:solidFill>
          </w14:textFill>
        </w:rPr>
        <w:t>（签字）</w:t>
      </w:r>
    </w:p>
    <w:p>
      <w:pPr>
        <w:spacing w:line="360" w:lineRule="auto"/>
        <w:ind w:firstLine="480" w:firstLineChars="200"/>
        <w:rPr>
          <w:rFonts w:ascii="宋体" w:hAnsi="宋体"/>
          <w:snapToGrid w:val="0"/>
          <w:color w:val="000000" w:themeColor="text1"/>
          <w:kern w:val="0"/>
          <w:sz w:val="24"/>
          <w:szCs w:val="24"/>
          <w14:textFill>
            <w14:solidFill>
              <w14:schemeClr w14:val="tx1"/>
            </w14:solidFill>
          </w14:textFill>
        </w:rPr>
      </w:pPr>
    </w:p>
    <w:p>
      <w:pPr>
        <w:spacing w:line="360" w:lineRule="auto"/>
        <w:ind w:firstLine="480" w:firstLineChars="200"/>
        <w:rPr>
          <w:rFonts w:ascii="宋体" w:hAnsi="宋体"/>
          <w:snapToGrid w:val="0"/>
          <w:color w:val="000000" w:themeColor="text1"/>
          <w:kern w:val="0"/>
          <w:sz w:val="24"/>
          <w:szCs w:val="24"/>
          <w14:textFill>
            <w14:solidFill>
              <w14:schemeClr w14:val="tx1"/>
            </w14:solidFill>
          </w14:textFill>
        </w:rPr>
      </w:pP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snapToGrid w:val="0"/>
          <w:color w:val="000000" w:themeColor="text1"/>
          <w:kern w:val="0"/>
          <w:sz w:val="24"/>
          <w:szCs w:val="24"/>
          <w14:textFill>
            <w14:solidFill>
              <w14:schemeClr w14:val="tx1"/>
            </w14:solidFill>
          </w14:textFill>
        </w:rPr>
        <w:t>承包人：</w:t>
      </w:r>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14:textFill>
            <w14:solidFill>
              <w14:schemeClr w14:val="tx1"/>
            </w14:solidFill>
          </w14:textFill>
        </w:rPr>
        <w:t>（盖单位公章）</w:t>
      </w:r>
    </w:p>
    <w:p>
      <w:pPr>
        <w:spacing w:line="360" w:lineRule="auto"/>
        <w:ind w:firstLine="480" w:firstLineChars="200"/>
        <w:rPr>
          <w:rFonts w:ascii="宋体" w:hAnsi="宋体"/>
          <w:snapToGrid w:val="0"/>
          <w:color w:val="000000" w:themeColor="text1"/>
          <w:kern w:val="0"/>
          <w:sz w:val="24"/>
          <w:szCs w:val="24"/>
          <w14:textFill>
            <w14:solidFill>
              <w14:schemeClr w14:val="tx1"/>
            </w14:solidFill>
          </w14:textFill>
        </w:rPr>
      </w:pPr>
    </w:p>
    <w:p>
      <w:pPr>
        <w:spacing w:line="360" w:lineRule="auto"/>
        <w:ind w:firstLine="480" w:firstLineChars="200"/>
        <w:rPr>
          <w:rFonts w:ascii="宋体" w:hAnsi="宋体"/>
          <w:snapToGrid w:val="0"/>
          <w:color w:val="000000" w:themeColor="text1"/>
          <w:kern w:val="0"/>
          <w:sz w:val="24"/>
          <w:szCs w:val="24"/>
          <w14:textFill>
            <w14:solidFill>
              <w14:schemeClr w14:val="tx1"/>
            </w14:solidFill>
          </w14:textFill>
        </w:rPr>
      </w:pPr>
    </w:p>
    <w:p>
      <w:pPr>
        <w:spacing w:line="360" w:lineRule="auto"/>
        <w:ind w:firstLine="480" w:firstLineChars="200"/>
        <w:rPr>
          <w:rFonts w:ascii="宋体" w:hAnsi="宋体"/>
          <w:bCs/>
          <w:color w:val="000000" w:themeColor="text1"/>
          <w:kern w:val="0"/>
          <w:sz w:val="24"/>
          <w:szCs w:val="24"/>
          <w14:textFill>
            <w14:solidFill>
              <w14:schemeClr w14:val="tx1"/>
            </w14:solidFill>
          </w14:textFill>
        </w:rPr>
      </w:pPr>
      <w:r>
        <w:rPr>
          <w:rFonts w:hint="eastAsia" w:ascii="宋体" w:hAnsi="宋体"/>
          <w:snapToGrid w:val="0"/>
          <w:color w:val="000000" w:themeColor="text1"/>
          <w:kern w:val="0"/>
          <w:sz w:val="24"/>
          <w:szCs w:val="24"/>
          <w14:textFill>
            <w14:solidFill>
              <w14:schemeClr w14:val="tx1"/>
            </w14:solidFill>
          </w14:textFill>
        </w:rPr>
        <w:t>法定代表人或其委托代理人：</w:t>
      </w:r>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14:textFill>
            <w14:solidFill>
              <w14:schemeClr w14:val="tx1"/>
            </w14:solidFill>
          </w14:textFill>
        </w:rPr>
        <w:t>（签字）</w:t>
      </w:r>
    </w:p>
    <w:p>
      <w:pPr>
        <w:spacing w:line="360" w:lineRule="auto"/>
        <w:ind w:firstLine="478" w:firstLineChars="200"/>
        <w:rPr>
          <w:rFonts w:ascii="宋体" w:hAnsi="宋体"/>
          <w:snapToGrid w:val="0"/>
          <w:color w:val="000000" w:themeColor="text1"/>
          <w:spacing w:val="1"/>
          <w:w w:val="99"/>
          <w:kern w:val="0"/>
          <w:position w:val="-2"/>
          <w:sz w:val="24"/>
          <w:szCs w:val="24"/>
          <w14:textFill>
            <w14:solidFill>
              <w14:schemeClr w14:val="tx1"/>
            </w14:solidFill>
          </w14:textFill>
        </w:rPr>
      </w:pPr>
    </w:p>
    <w:p>
      <w:pPr>
        <w:spacing w:line="360" w:lineRule="auto"/>
        <w:ind w:firstLine="478" w:firstLineChars="200"/>
        <w:rPr>
          <w:rFonts w:ascii="宋体" w:hAnsi="宋体"/>
          <w:snapToGrid w:val="0"/>
          <w:color w:val="000000" w:themeColor="text1"/>
          <w:spacing w:val="1"/>
          <w:w w:val="99"/>
          <w:kern w:val="0"/>
          <w:position w:val="-2"/>
          <w:sz w:val="24"/>
          <w:szCs w:val="24"/>
          <w14:textFill>
            <w14:solidFill>
              <w14:schemeClr w14:val="tx1"/>
            </w14:solidFill>
          </w14:textFill>
        </w:rPr>
      </w:pPr>
    </w:p>
    <w:p>
      <w:pPr>
        <w:spacing w:line="360" w:lineRule="auto"/>
        <w:ind w:firstLine="480" w:firstLineChars="200"/>
        <w:rPr>
          <w:rFonts w:ascii="宋体" w:hAnsi="宋体"/>
          <w:snapToGrid w:val="0"/>
          <w:color w:val="000000" w:themeColor="text1"/>
          <w:kern w:val="0"/>
          <w:sz w:val="24"/>
          <w:szCs w:val="24"/>
          <w14:textFill>
            <w14:solidFill>
              <w14:schemeClr w14:val="tx1"/>
            </w14:solidFill>
          </w14:textFill>
        </w:rPr>
      </w:pPr>
      <w:r>
        <w:rPr>
          <w:rFonts w:hint="eastAsia" w:ascii="宋体" w:hAnsi="宋体"/>
          <w:snapToGrid w:val="0"/>
          <w:color w:val="000000" w:themeColor="text1"/>
          <w:kern w:val="0"/>
          <w:sz w:val="24"/>
          <w:szCs w:val="24"/>
          <w14:textFill>
            <w14:solidFill>
              <w14:schemeClr w14:val="tx1"/>
            </w14:solidFill>
          </w14:textFill>
        </w:rPr>
        <w:t>签约时间：</w:t>
      </w:r>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14:textFill>
            <w14:solidFill>
              <w14:schemeClr w14:val="tx1"/>
            </w14:solidFill>
          </w14:textFill>
        </w:rPr>
        <w:t>年</w:t>
      </w:r>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14:textFill>
            <w14:solidFill>
              <w14:schemeClr w14:val="tx1"/>
            </w14:solidFill>
          </w14:textFill>
        </w:rPr>
        <w:t>月</w:t>
      </w:r>
      <w:r>
        <w:rPr>
          <w:rFonts w:hint="eastAsia" w:ascii="宋体" w:hAnsi="宋体"/>
          <w:snapToGrid w:val="0"/>
          <w:color w:val="000000" w:themeColor="text1"/>
          <w:kern w:val="0"/>
          <w:sz w:val="24"/>
          <w:szCs w:val="24"/>
          <w:u w:val="single"/>
          <w14:textFill>
            <w14:solidFill>
              <w14:schemeClr w14:val="tx1"/>
            </w14:solidFill>
          </w14:textFill>
        </w:rPr>
        <w:t xml:space="preserve">     </w:t>
      </w:r>
      <w:r>
        <w:rPr>
          <w:rFonts w:hint="eastAsia" w:ascii="宋体" w:hAnsi="宋体"/>
          <w:snapToGrid w:val="0"/>
          <w:color w:val="000000" w:themeColor="text1"/>
          <w:kern w:val="0"/>
          <w:sz w:val="24"/>
          <w:szCs w:val="24"/>
          <w14:textFill>
            <w14:solidFill>
              <w14:schemeClr w14:val="tx1"/>
            </w14:solidFill>
          </w14:textFill>
        </w:rPr>
        <w:t>日</w:t>
      </w:r>
    </w:p>
    <w:p>
      <w:pPr>
        <w:keepNext w:val="0"/>
        <w:keepLines w:val="0"/>
        <w:pageBreakBefore w:val="0"/>
        <w:kinsoku/>
        <w:wordWrap/>
        <w:overflowPunct/>
        <w:topLinePunct w:val="0"/>
        <w:bidi w:val="0"/>
        <w:spacing w:line="440" w:lineRule="exact"/>
        <w:jc w:val="both"/>
        <w:textAlignment w:val="auto"/>
        <w:outlineLvl w:val="9"/>
        <w:rPr>
          <w:rFonts w:hint="eastAsia" w:ascii="宋体" w:hAnsi="宋体" w:eastAsia="宋体" w:cs="宋体"/>
          <w:b/>
          <w:color w:val="000000" w:themeColor="text1"/>
          <w:sz w:val="24"/>
          <w:szCs w:val="24"/>
          <w:lang w:val="en-US" w:eastAsia="zh-CN"/>
          <w14:textFill>
            <w14:solidFill>
              <w14:schemeClr w14:val="tx1"/>
            </w14:solidFill>
          </w14:textFill>
        </w:rPr>
      </w:pPr>
    </w:p>
    <w:p>
      <w:pP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br w:type="page"/>
      </w:r>
    </w:p>
    <w:p>
      <w:pPr>
        <w:keepNext w:val="0"/>
        <w:keepLines w:val="0"/>
        <w:pageBreakBefore w:val="0"/>
        <w:kinsoku/>
        <w:wordWrap/>
        <w:overflowPunct/>
        <w:topLinePunct w:val="0"/>
        <w:bidi w:val="0"/>
        <w:spacing w:line="440" w:lineRule="exact"/>
        <w:jc w:val="both"/>
        <w:textAlignment w:val="auto"/>
        <w:outlineLvl w:val="9"/>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附件二：工程建设项目廉政责任书</w:t>
      </w:r>
    </w:p>
    <w:p>
      <w:pPr>
        <w:keepNext w:val="0"/>
        <w:keepLines w:val="0"/>
        <w:pageBreakBefore w:val="0"/>
        <w:kinsoku/>
        <w:wordWrap/>
        <w:overflowPunct/>
        <w:topLinePunct w:val="0"/>
        <w:bidi w:val="0"/>
        <w:adjustRightInd w:val="0"/>
        <w:snapToGrid w:val="0"/>
        <w:spacing w:line="440" w:lineRule="exact"/>
        <w:ind w:firstLine="482"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工程建设项目廉政责任书</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工程项目名称：</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工程项目地址：</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建设单位（甲方）：</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第一条　甲乙双方的责任</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（一）应严格遵守国家关于市场准入、项目招标投标、工程建设、施工安装和市场活动等有关法律、法规，相关政策，以及廉政建设的各项规定。</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（二）严格执行建设工程项目承发包合同文件，自觉按合同办事。</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（三）业务活动必须坚持公开、公平、公正、诚信、透明的原则（除法律法规另有规定者外），不得为获取不正当的利益，损害国家、集体和对方利益，不得违反工程建设管理、施工安装的规章制度。</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（四）发现对方在业务活动中有违规、违纪、违法行为的，应及时提醒对方，情节严重的，应向其上级主管部门或纪检监察、司法等有关机关举报。</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第二条　甲方的责任</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甲方的领导和从事该建设工程项目的工作人员，在工程建设的事前、事中、事后应遵守以下规定：</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（一）不准向乙方和相关单位索要或接受回扣、礼金、有价证券、贵重物品和好处费、感谢费等。</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（二）不准在乙方和相关单位报销任何应由甲方或个人支付的费用。</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（三）不准要求、暗示或接受乙方和相关单位为个人装修住房、婚丧嫁娶、配偶子女的工作安排以及出国（境）、旅游等提供方便。</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（四）不准参加有可能影响公正执行公务的乙方和相关单位的宴请和健身、娱乐等活动。</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第三条　乙方的责任</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应与甲方保持正常的业务交往，按照有关法律法规和程序开展业务工作，严格执行工程建设的有关方针、政策，尤其是有关建筑施工安装的强制性标准和规范，并遵守以下规定：</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（一）不准以任何理由向甲方、相关单位及其工作人员索要、接受或赠送礼金、有价证券、贵重物品和回扣、好处费、感谢费等。</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（二）不准以任何理由为甲方和相关单位报销应由对方或个人支付的费用。</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（三）不准接受或暗示为甲方、相关单位或个人装修住房、婚丧嫁娶、配偶子女的工作安排以及出国（境）、旅游等提供方便。</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（四）不准以任何理由为甲方、相关单位或个人组织有可能影响公正执行公务的宴请、健身、娱乐等活动。</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第四条　违约责任</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甲方工作人员有违反本责任书第一、二条责任行为的，按照管理权限，依据有关法律法规和规定给予党纪、政纪处分或组织处理；涉嫌犯罪，移交司法机关追究刑事责任；给乙方单位造成经济损失的，应予以赔偿。</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第五条　本责任书作为工程施工合同的附件，与工程施工合同具有同等法律效力。经双方签署后立即生效。</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第六条　本责任书的有效期为双方签署之日起至该工程项目竣工验收合格时止。</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第七条　本责任书一式四份，由甲乙双方各执一份，送交甲乙双方的监督单位各一份。</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甲方单位：（盖章）　　　　　　　　　　乙方单位：（盖章）</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lang w:eastAsia="zh-CN"/>
          <w14:textFill>
            <w14:solidFill>
              <w14:schemeClr w14:val="tx1"/>
            </w14:solidFill>
          </w14:textFill>
        </w:rPr>
        <w:t>或授权代表</w:t>
      </w:r>
      <w:r>
        <w:rPr>
          <w:rFonts w:hint="eastAsia" w:ascii="宋体" w:hAnsi="宋体" w:eastAsia="宋体" w:cs="宋体"/>
          <w:color w:val="000000" w:themeColor="text1"/>
          <w:sz w:val="24"/>
          <w:szCs w:val="24"/>
          <w14:textFill>
            <w14:solidFill>
              <w14:schemeClr w14:val="tx1"/>
            </w14:solidFill>
          </w14:textFill>
        </w:rPr>
        <w:t>：　　　　　　　　法定代表人：</w:t>
      </w:r>
    </w:p>
    <w:p>
      <w:pPr>
        <w:keepNext w:val="0"/>
        <w:keepLines w:val="0"/>
        <w:pageBreakBefore w:val="0"/>
        <w:kinsoku/>
        <w:wordWrap/>
        <w:overflowPunct/>
        <w:topLinePunct w:val="0"/>
        <w:bidi w:val="0"/>
        <w:adjustRightInd w:val="0"/>
        <w:snapToGrid w:val="0"/>
        <w:spacing w:line="440" w:lineRule="exact"/>
        <w:ind w:left="5756" w:leftChars="170" w:hanging="5280" w:hangingChars="2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采购办经办人：</w:t>
      </w:r>
    </w:p>
    <w:p>
      <w:pPr>
        <w:keepNext w:val="0"/>
        <w:keepLines w:val="0"/>
        <w:pageBreakBefore w:val="0"/>
        <w:kinsoku/>
        <w:wordWrap/>
        <w:overflowPunct/>
        <w:topLinePunct w:val="0"/>
        <w:bidi w:val="0"/>
        <w:adjustRightInd w:val="0"/>
        <w:snapToGrid w:val="0"/>
        <w:spacing w:line="440" w:lineRule="exact"/>
        <w:ind w:left="5756" w:leftChars="170" w:hanging="5280" w:hangingChars="2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地址：</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　　　　　　　　　　　　　　　  电话：</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　　　　　　            年　　月　　日</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甲方监督单位（盖章）　　　　　　　　　乙方监督单位（盖章）</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　　　　　　　　       年　  月　　 日</w:t>
      </w:r>
    </w:p>
    <w:p>
      <w:pPr>
        <w:pStyle w:val="12"/>
        <w:keepNext w:val="0"/>
        <w:keepLines w:val="0"/>
        <w:pageBreakBefore w:val="0"/>
        <w:kinsoku/>
        <w:wordWrap/>
        <w:overflowPunct/>
        <w:topLinePunct w:val="0"/>
        <w:bidi w:val="0"/>
        <w:spacing w:line="440" w:lineRule="exact"/>
        <w:ind w:left="0" w:leftChars="0"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440" w:lineRule="exact"/>
        <w:ind w:right="-1"/>
        <w:jc w:val="center"/>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440" w:lineRule="exact"/>
        <w:ind w:right="-1"/>
        <w:jc w:val="center"/>
        <w:textAlignment w:val="auto"/>
        <w:rPr>
          <w:rFonts w:hint="eastAsia" w:ascii="宋体" w:hAnsi="宋体" w:eastAsia="宋体" w:cs="宋体"/>
          <w:color w:val="000000" w:themeColor="text1"/>
          <w:sz w:val="24"/>
          <w:szCs w:val="24"/>
          <w14:textFill>
            <w14:solidFill>
              <w14:schemeClr w14:val="tx1"/>
            </w14:solidFill>
          </w14:textFill>
        </w:rPr>
      </w:pP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附件</w:t>
      </w:r>
      <w:r>
        <w:rPr>
          <w:rFonts w:hint="eastAsia" w:ascii="宋体" w:hAnsi="宋体" w:eastAsia="宋体" w:cs="Times New Roman"/>
          <w:b/>
          <w:bCs/>
          <w:color w:val="000000" w:themeColor="text1"/>
          <w:sz w:val="24"/>
          <w:szCs w:val="24"/>
          <w:lang w:val="en-US" w:eastAsia="zh-CN"/>
          <w14:textFill>
            <w14:solidFill>
              <w14:schemeClr w14:val="tx1"/>
            </w14:solidFill>
          </w14:textFill>
        </w:rPr>
        <w:t>三</w:t>
      </w:r>
      <w:r>
        <w:rPr>
          <w:rFonts w:hint="eastAsia" w:ascii="宋体" w:hAnsi="宋体" w:eastAsia="宋体" w:cs="Times New Roman"/>
          <w:b/>
          <w:bCs/>
          <w:color w:val="000000" w:themeColor="text1"/>
          <w:sz w:val="24"/>
          <w:szCs w:val="24"/>
          <w14:textFill>
            <w14:solidFill>
              <w14:schemeClr w14:val="tx1"/>
            </w14:solidFill>
          </w14:textFill>
        </w:rPr>
        <w:t>：安全管理协议</w:t>
      </w:r>
    </w:p>
    <w:p>
      <w:pPr>
        <w:spacing w:before="156" w:beforeLines="50" w:after="156" w:afterLines="50" w:line="480" w:lineRule="auto"/>
        <w:jc w:val="center"/>
        <w:rPr>
          <w:rFonts w:ascii="宋体" w:hAnsi="宋体"/>
          <w:b/>
          <w:bCs/>
          <w:color w:val="000000" w:themeColor="text1"/>
          <w:sz w:val="24"/>
          <w:szCs w:val="24"/>
          <w14:textFill>
            <w14:solidFill>
              <w14:schemeClr w14:val="tx1"/>
            </w14:solidFill>
          </w14:textFill>
        </w:rPr>
      </w:pPr>
      <w:bookmarkStart w:id="235" w:name="_Toc448406299"/>
      <w:bookmarkStart w:id="236" w:name="_Toc239510288"/>
      <w:bookmarkStart w:id="237" w:name="_Toc247431422"/>
      <w:bookmarkStart w:id="238" w:name="_Toc435690184"/>
      <w:bookmarkStart w:id="239" w:name="_Toc435689499"/>
      <w:bookmarkStart w:id="240" w:name="_Toc336680145"/>
      <w:r>
        <w:rPr>
          <w:rFonts w:hint="eastAsia" w:ascii="宋体" w:hAnsi="宋体"/>
          <w:b/>
          <w:bCs/>
          <w:color w:val="000000" w:themeColor="text1"/>
          <w:sz w:val="24"/>
          <w:szCs w:val="24"/>
          <w14:textFill>
            <w14:solidFill>
              <w14:schemeClr w14:val="tx1"/>
            </w14:solidFill>
          </w14:textFill>
        </w:rPr>
        <w:t>安全管理协议</w:t>
      </w:r>
      <w:bookmarkEnd w:id="235"/>
      <w:bookmarkEnd w:id="236"/>
      <w:bookmarkEnd w:id="237"/>
      <w:bookmarkEnd w:id="238"/>
      <w:bookmarkEnd w:id="239"/>
      <w:bookmarkEnd w:id="240"/>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为了确保实现</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安全生产目标，进一步明确双方的安全管理责任，加强安全生产管理工作的协调、管理力度，</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（以下简称“发包人”）与</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241" w:name="_Toc247431423"/>
      <w:bookmarkStart w:id="242" w:name="_Toc247418263"/>
      <w:bookmarkStart w:id="243" w:name="_Toc239510289"/>
      <w:bookmarkStart w:id="244" w:name="_Toc532375700"/>
      <w:r>
        <w:rPr>
          <w:rFonts w:hint="eastAsia" w:ascii="宋体" w:hAnsi="宋体"/>
          <w:color w:val="000000" w:themeColor="text1"/>
          <w:sz w:val="24"/>
          <w:szCs w:val="24"/>
          <w14:textFill>
            <w14:solidFill>
              <w14:schemeClr w14:val="tx1"/>
            </w14:solidFill>
          </w14:textFill>
        </w:rPr>
        <w:t>一、协议有效期限</w:t>
      </w:r>
      <w:bookmarkEnd w:id="241"/>
      <w:bookmarkEnd w:id="242"/>
      <w:bookmarkEnd w:id="243"/>
      <w:bookmarkEnd w:id="244"/>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本协议中所涉及的安全管理责任自合同签订之日起开始生效，至合同工程全部完工验收且经发包人与承包人签订移交协议生效后之日终止。</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245" w:name="_Toc247431424"/>
      <w:bookmarkStart w:id="246" w:name="_Toc239510290"/>
      <w:bookmarkStart w:id="247" w:name="_Toc532375701"/>
      <w:bookmarkStart w:id="248" w:name="_Toc247418264"/>
      <w:r>
        <w:rPr>
          <w:rFonts w:hint="eastAsia" w:ascii="宋体" w:hAnsi="宋体"/>
          <w:color w:val="000000" w:themeColor="text1"/>
          <w:sz w:val="24"/>
          <w:szCs w:val="24"/>
          <w14:textFill>
            <w14:solidFill>
              <w14:schemeClr w14:val="tx1"/>
            </w14:solidFill>
          </w14:textFill>
        </w:rPr>
        <w:t>二、责任目标</w:t>
      </w:r>
      <w:bookmarkEnd w:id="245"/>
      <w:bookmarkEnd w:id="246"/>
      <w:bookmarkEnd w:id="247"/>
      <w:bookmarkEnd w:id="248"/>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（一）承包人承诺承担和履行合同和发包人所规定的安全责任，且满足要求。</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（二）承包人的安全控制目标是确保本工程在实施过程中：</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1．不发生人身重伤事故；</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2．不发生火灾事故；</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3．不发生负有同等及以上事故责任的造成人身重伤的一般交通事故；</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4．不发生集体食物中毒事件（同时5人及以上的食物中毒）；</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5．不发生流行性传染病 （无甲型传染病、其他常见传染病未形成多人同时患病）；</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6．不发生重大环境污染事件（生活、工业垃圾及其他污染物造成环境污染和大面积水土流失）；</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7．不发生对施工区附近生产、生活造成重大影响的事件（如造成重大设备损坏、重大财产损失、人员伤害等）；</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8．不发生治安保卫事件（构成刑事拘留及以上的事件、盗窃直接损失超过1万元人民币的事件）。</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bookmarkStart w:id="249" w:name="_Toc247418265"/>
      <w:bookmarkStart w:id="250" w:name="_Toc247431425"/>
      <w:bookmarkStart w:id="251" w:name="_Toc239510291"/>
      <w:r>
        <w:rPr>
          <w:rFonts w:hint="eastAsia" w:ascii="宋体" w:hAnsi="宋体"/>
          <w:color w:val="000000" w:themeColor="text1"/>
          <w:sz w:val="24"/>
          <w:szCs w:val="24"/>
          <w14:textFill>
            <w14:solidFill>
              <w14:schemeClr w14:val="tx1"/>
            </w14:solidFill>
          </w14:textFill>
        </w:rPr>
        <w:t>（三）承包人承诺在施工中控制以下安全事故的发生：</w:t>
      </w:r>
      <w:bookmarkEnd w:id="249"/>
      <w:bookmarkEnd w:id="250"/>
      <w:bookmarkEnd w:id="251"/>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1．人员轻伤事故。</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2．负有同等及以上事故责任的人身轻伤交通事故。</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3．其他安全未遂事故和异常事件。</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252" w:name="_Toc532375702"/>
      <w:bookmarkStart w:id="253" w:name="_Toc239510292"/>
      <w:bookmarkStart w:id="254" w:name="_Toc247431426"/>
      <w:bookmarkStart w:id="255" w:name="_Toc247418266"/>
      <w:r>
        <w:rPr>
          <w:rFonts w:hint="eastAsia" w:ascii="宋体" w:hAnsi="宋体"/>
          <w:color w:val="000000" w:themeColor="text1"/>
          <w:sz w:val="24"/>
          <w:szCs w:val="24"/>
          <w14:textFill>
            <w14:solidFill>
              <w14:schemeClr w14:val="tx1"/>
            </w14:solidFill>
          </w14:textFill>
        </w:rPr>
        <w:t>三、安全责任</w:t>
      </w:r>
      <w:bookmarkEnd w:id="252"/>
      <w:bookmarkEnd w:id="253"/>
      <w:bookmarkEnd w:id="254"/>
      <w:bookmarkEnd w:id="255"/>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1．承包人负有安全生产的管理责任和直接责任。</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2．承包人的法人或签署合同的公司总经理或受委托的代理人对合同安全负有全面的领导责任。</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3．承包人项目经理对施工现场的安全工作负有全面的直接领导责任。</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4．承包人保证执行“谁施工、谁负责”的施工安全原则。</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5．承包人保证服从发包人对安全工作的统一协调和管理。</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6．承包人保证对本工程项目安全生产条件及其管理资源自行投入，保证安全资金的专款专用。</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7．承包人保证建立本工程项目的安全管理体系及安全保证体系（注：项目安全管理大纲/手册、管理性的程序文件等）。</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8．承包人保证现场的安全管理专职人员必须持有建设主管部门安全生产培训考核合格证书。</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9．承包人保证为现场所有工作人员（含分包商员工及劳务人员）配备符合国家标准的有承包人和/或其下属分包商标志的个人基本劳动保护用品。</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10．承包人保证按照国家法律规定为现场所有工作人员（含分包商员工及劳务人员）购买意外伤害保险。</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11．承包人保证施工生活营地（包括自建的和租用的营地）满足消防、安全用电、卫生防疫、防暴雨、防雷击等方面的安全要求。</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12．承包人保证对带入现场的设备、工具、材料按照国家法规和标准进行检测、试验，并持有法定部门出具的检验证书。</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13．承包人保证制订施工现场的文明施工措施，保护环境、树木和植被，保持施工现场的良好秩序和整洁的作业环境。</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14．承包人负责在施工过程中与当地政府、周边群众及其他承包商保持良好的沟通和交流。承包人遇到与周边群众发生纠纷时，应负责协调工作，确保工程能够顺利进行。</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256" w:name="_Toc247418267"/>
      <w:bookmarkStart w:id="257" w:name="_Toc239510293"/>
      <w:bookmarkStart w:id="258" w:name="_Toc532375703"/>
      <w:bookmarkStart w:id="259" w:name="_Toc247431427"/>
      <w:r>
        <w:rPr>
          <w:rFonts w:hint="eastAsia" w:ascii="宋体" w:hAnsi="宋体"/>
          <w:color w:val="000000" w:themeColor="text1"/>
          <w:sz w:val="24"/>
          <w:szCs w:val="24"/>
          <w14:textFill>
            <w14:solidFill>
              <w14:schemeClr w14:val="tx1"/>
            </w14:solidFill>
          </w14:textFill>
        </w:rPr>
        <w:t>四、接口及协调</w:t>
      </w:r>
      <w:bookmarkEnd w:id="256"/>
      <w:bookmarkEnd w:id="257"/>
      <w:bookmarkEnd w:id="258"/>
      <w:bookmarkEnd w:id="259"/>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1．发包人委托监理公司对该工程实施监理，监理公司在安全管理方面代表发包人行使监督检查职能，承包人必须给予配合和支持。</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2．承包人人员、车辆的出入，带入现场的设备、机具、材料，在现场使用的或直接管理的办公、生活、生产性设施的安全管理须满足发包人现场管理的基本要求。</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5．承包人指定的专职安全管理人员应与发包人委托的监理公司建立联系，在业务上接受发包人委托的监理公司的协调和指导。</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6．开工后承包人的专职安全管理人员应按照发包人委托的监理公司的规定，定期报送安全月度快报、季报、年报和各种专项事故报告等。</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7．在工程实体未全部正式移交发包人施工管理部门之前，承包人依旧对施工范围内的安全管理负责。</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260" w:name="_Toc247431428"/>
      <w:bookmarkStart w:id="261" w:name="_Toc532375704"/>
      <w:bookmarkStart w:id="262" w:name="_Toc247418268"/>
      <w:bookmarkStart w:id="263" w:name="_Toc239510294"/>
      <w:r>
        <w:rPr>
          <w:rFonts w:hint="eastAsia" w:ascii="宋体" w:hAnsi="宋体"/>
          <w:color w:val="000000" w:themeColor="text1"/>
          <w:sz w:val="24"/>
          <w:szCs w:val="24"/>
          <w14:textFill>
            <w14:solidFill>
              <w14:schemeClr w14:val="tx1"/>
            </w14:solidFill>
          </w14:textFill>
        </w:rPr>
        <w:t>五、安全资质审查</w:t>
      </w:r>
      <w:bookmarkEnd w:id="260"/>
      <w:bookmarkEnd w:id="261"/>
      <w:bookmarkEnd w:id="262"/>
      <w:bookmarkEnd w:id="263"/>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承包人在项目开工前5个工作天内向发包人委托的监理公司提供以下安全资质供审查和存档：</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1．企业安全生产许可证书复印件。</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2．企业近三年的施工简历及安全施工业绩证明文件。</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3．企业主要安全管理人员（包括项目经理、专职安全管理人员）经建设主管部门安全生产知识考核合格证书。</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4．特种作业人员资格证书。</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5．项目安全管理机构及其人员配备（承包人必须配有专职的安全员）。</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6．适用于项目的安全管理体系及保证体系文件（安全管理大纲及管理程序文件）。</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264" w:name="_Toc532375705"/>
      <w:bookmarkStart w:id="265" w:name="_Toc247431429"/>
      <w:bookmarkStart w:id="266" w:name="_Toc247418269"/>
      <w:bookmarkStart w:id="267" w:name="_Toc239510295"/>
      <w:r>
        <w:rPr>
          <w:rFonts w:hint="eastAsia" w:ascii="宋体" w:hAnsi="宋体"/>
          <w:color w:val="000000" w:themeColor="text1"/>
          <w:sz w:val="24"/>
          <w:szCs w:val="24"/>
          <w14:textFill>
            <w14:solidFill>
              <w14:schemeClr w14:val="tx1"/>
            </w14:solidFill>
          </w14:textFill>
        </w:rPr>
        <w:t>六、人员基本素质</w:t>
      </w:r>
      <w:bookmarkEnd w:id="264"/>
      <w:bookmarkEnd w:id="265"/>
      <w:bookmarkEnd w:id="266"/>
      <w:bookmarkEnd w:id="267"/>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承包人提供的人员必须满足下列要求:</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2．无刑事案件牵连。</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3．无吸毒、酗酒、赌博、嫖娼等恶习及违法行为。</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268" w:name="_Toc532375706"/>
      <w:bookmarkStart w:id="269" w:name="_Toc239510296"/>
      <w:bookmarkStart w:id="270" w:name="_Toc247431430"/>
      <w:bookmarkStart w:id="271" w:name="_Toc247418270"/>
      <w:r>
        <w:rPr>
          <w:rFonts w:hint="eastAsia" w:ascii="宋体" w:hAnsi="宋体"/>
          <w:color w:val="000000" w:themeColor="text1"/>
          <w:sz w:val="24"/>
          <w:szCs w:val="24"/>
          <w14:textFill>
            <w14:solidFill>
              <w14:schemeClr w14:val="tx1"/>
            </w14:solidFill>
          </w14:textFill>
        </w:rPr>
        <w:t>七、劳动保护</w:t>
      </w:r>
      <w:bookmarkEnd w:id="268"/>
      <w:bookmarkEnd w:id="269"/>
      <w:bookmarkEnd w:id="270"/>
      <w:bookmarkEnd w:id="271"/>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1．承包人负责为本单位任何用工形式的员工提供个人劳动保护用品（包括工作服、安全帽、安全鞋等）。</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2．承包人负责向特殊工种的员工提供特殊劳动保护，否则不得从事特殊工种作业。</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3．发包人委托的监理公司有权检查承包人的个人劳动保护用品是否符合国家的相应标准。</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 承包人在特殊风险场所作业而需要特殊防护用品或安全仪表时，必须在上述防护用品全部到位后才能开工。</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5．承包人应配备临时安全围栏、警示带、警告标志、防火布等集体防护用品。</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272" w:name="_Toc247418271"/>
      <w:bookmarkStart w:id="273" w:name="_Toc239510297"/>
      <w:bookmarkStart w:id="274" w:name="_Toc532375707"/>
      <w:bookmarkStart w:id="275" w:name="_Toc247431431"/>
      <w:r>
        <w:rPr>
          <w:rFonts w:hint="eastAsia" w:ascii="宋体" w:hAnsi="宋体"/>
          <w:color w:val="000000" w:themeColor="text1"/>
          <w:sz w:val="24"/>
          <w:szCs w:val="24"/>
          <w14:textFill>
            <w14:solidFill>
              <w14:schemeClr w14:val="tx1"/>
            </w14:solidFill>
          </w14:textFill>
        </w:rPr>
        <w:t>八、施工机具与材料</w:t>
      </w:r>
      <w:bookmarkEnd w:id="272"/>
      <w:bookmarkEnd w:id="273"/>
      <w:bookmarkEnd w:id="274"/>
      <w:bookmarkEnd w:id="275"/>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1．承包人对带入现场的施工机械和工器具的安全负责。</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2．对于承包人带入现场的特殊工器具，如起重设备、索具、机动车辆、压缩气瓶等，承包人必须按国家法规和标准进行检测、试验，并持有法定部门出具的检验证书。</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3．对于不属于法定检测的工器具，承包人也必须建立相应的管理、检测制度，这些工器具包括登高工具、脚手架材料、电动工具、安全防护设备及用具等。</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276" w:name="_Toc247418272"/>
      <w:bookmarkStart w:id="277" w:name="_Toc239510298"/>
      <w:bookmarkStart w:id="278" w:name="_Toc247431432"/>
      <w:bookmarkStart w:id="279" w:name="_Toc532375708"/>
      <w:r>
        <w:rPr>
          <w:rFonts w:hint="eastAsia" w:ascii="宋体" w:hAnsi="宋体"/>
          <w:color w:val="000000" w:themeColor="text1"/>
          <w:sz w:val="24"/>
          <w:szCs w:val="24"/>
          <w14:textFill>
            <w14:solidFill>
              <w14:schemeClr w14:val="tx1"/>
            </w14:solidFill>
          </w14:textFill>
        </w:rPr>
        <w:t>九、开工前安全条件检查</w:t>
      </w:r>
      <w:bookmarkEnd w:id="276"/>
      <w:bookmarkEnd w:id="277"/>
      <w:bookmarkEnd w:id="278"/>
      <w:bookmarkEnd w:id="279"/>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280" w:name="_Toc532375709"/>
      <w:bookmarkStart w:id="281" w:name="_Toc247431433"/>
      <w:bookmarkStart w:id="282" w:name="_Toc239510299"/>
      <w:bookmarkStart w:id="283" w:name="_Toc247418273"/>
      <w:r>
        <w:rPr>
          <w:rFonts w:hint="eastAsia" w:ascii="宋体" w:hAnsi="宋体"/>
          <w:color w:val="000000" w:themeColor="text1"/>
          <w:sz w:val="24"/>
          <w:szCs w:val="24"/>
          <w14:textFill>
            <w14:solidFill>
              <w14:schemeClr w14:val="tx1"/>
            </w14:solidFill>
          </w14:textFill>
        </w:rPr>
        <w:t>十、安全监督</w:t>
      </w:r>
      <w:bookmarkEnd w:id="280"/>
      <w:bookmarkEnd w:id="281"/>
      <w:bookmarkEnd w:id="282"/>
      <w:bookmarkEnd w:id="283"/>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1．承包人应配备有满足项目安全管理需要的专职安全管理人员。</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2．承包人的专职安全管理人员必须持建设主管部门颁发的安全生产知识考核合格证书。</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3．承包人的专职安全管理人员在业务上接受发包人委托的监理公司和发包人安全管理部门的协调和指导。</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4．承包人应建立班前安全交底制度；施工期间坚持开展安全检查和日常安全监督并形成相应的记录。</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5．承包人应在每个作业区任命兼职安全员，赋予兼职安全员相应的授权和义务，并对兼职安全员进行定期考核。</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6．承包人应接受和配合发包人专业部门及委托的监理公司的监督与安全评价。</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284" w:name="_Toc247418274"/>
      <w:bookmarkStart w:id="285" w:name="_Toc239510300"/>
      <w:bookmarkStart w:id="286" w:name="_Toc532375710"/>
      <w:bookmarkStart w:id="287" w:name="_Toc247431434"/>
      <w:r>
        <w:rPr>
          <w:rFonts w:hint="eastAsia" w:ascii="宋体" w:hAnsi="宋体"/>
          <w:color w:val="000000" w:themeColor="text1"/>
          <w:sz w:val="24"/>
          <w:szCs w:val="24"/>
          <w14:textFill>
            <w14:solidFill>
              <w14:schemeClr w14:val="tx1"/>
            </w14:solidFill>
          </w14:textFill>
        </w:rPr>
        <w:t>十一、安全培训与授权</w:t>
      </w:r>
      <w:bookmarkEnd w:id="284"/>
      <w:bookmarkEnd w:id="285"/>
      <w:bookmarkEnd w:id="286"/>
      <w:bookmarkEnd w:id="287"/>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2．承包人应在特殊工种之外的其他工种中，筛选出高风险工种，并对其开展针对性的专题安全培训。</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3．承包人应组织 “入场培训”和考核。发包人委托的监理公司有权监督培训、考核情况或组织抽查考核。</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4．承包人应建立安全培训和考核机制，编制培训教材和培训滚动计划。承包人应组织安全考试/考核，建立培训考核记录，发包人委托的监理公司有权查看这些记录。</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288" w:name="_Toc532375711"/>
      <w:bookmarkStart w:id="289" w:name="_Toc239510301"/>
      <w:bookmarkStart w:id="290" w:name="_Toc247431435"/>
      <w:bookmarkStart w:id="291" w:name="_Toc247418275"/>
      <w:r>
        <w:rPr>
          <w:rFonts w:hint="eastAsia" w:ascii="宋体" w:hAnsi="宋体"/>
          <w:color w:val="000000" w:themeColor="text1"/>
          <w:sz w:val="24"/>
          <w:szCs w:val="24"/>
          <w14:textFill>
            <w14:solidFill>
              <w14:schemeClr w14:val="tx1"/>
            </w14:solidFill>
          </w14:textFill>
        </w:rPr>
        <w:t>十二、职业健康与卫生防疫</w:t>
      </w:r>
      <w:bookmarkEnd w:id="288"/>
      <w:bookmarkEnd w:id="289"/>
      <w:bookmarkEnd w:id="290"/>
      <w:bookmarkEnd w:id="291"/>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2．承包人应保证卫生防疫基本设施的投入，以满足医疗、急救的要求，建立外部医疗支持渠道。</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292" w:name="_Toc532375712"/>
      <w:bookmarkStart w:id="293" w:name="_Toc247431436"/>
      <w:bookmarkStart w:id="294" w:name="_Toc247418276"/>
      <w:bookmarkStart w:id="295" w:name="_Toc239510302"/>
      <w:r>
        <w:rPr>
          <w:rFonts w:hint="eastAsia" w:ascii="宋体" w:hAnsi="宋体"/>
          <w:color w:val="000000" w:themeColor="text1"/>
          <w:sz w:val="24"/>
          <w:szCs w:val="24"/>
          <w14:textFill>
            <w14:solidFill>
              <w14:schemeClr w14:val="tx1"/>
            </w14:solidFill>
          </w14:textFill>
        </w:rPr>
        <w:t>十三、文明施工与环保要求</w:t>
      </w:r>
      <w:bookmarkEnd w:id="292"/>
      <w:bookmarkEnd w:id="293"/>
      <w:bookmarkEnd w:id="294"/>
      <w:bookmarkEnd w:id="295"/>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2．承包人作业时应避免建筑材料抛洒、飞扬、流淌；应尽可能降低噪音、震动。</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3．承包人应根据实际需要，在施工现场布置临时卫生设施（洗手间、卫生间等），施工作业不破坏环境卫生，不污染现场环境。</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4．承包人在施工中应充分重视对环境的保护，保护绿色植被，保护古树。施工如需伤害古树，必须报告发包人委托的监理公司，在未得到指令前，禁止擅自伤害古树。</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6．承包人在施工中应禁止向环境，排放工业污水、生活污水、废油或其他有害物质。</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296" w:name="_Toc247418277"/>
      <w:bookmarkStart w:id="297" w:name="_Toc532375713"/>
      <w:bookmarkStart w:id="298" w:name="_Toc239510303"/>
      <w:bookmarkStart w:id="299" w:name="_Toc247431437"/>
      <w:r>
        <w:rPr>
          <w:rFonts w:hint="eastAsia" w:ascii="宋体" w:hAnsi="宋体"/>
          <w:color w:val="000000" w:themeColor="text1"/>
          <w:sz w:val="24"/>
          <w:szCs w:val="24"/>
          <w14:textFill>
            <w14:solidFill>
              <w14:schemeClr w14:val="tx1"/>
            </w14:solidFill>
          </w14:textFill>
        </w:rPr>
        <w:t>十四、工程风险管理与事故预防</w:t>
      </w:r>
      <w:bookmarkEnd w:id="296"/>
      <w:bookmarkEnd w:id="297"/>
      <w:bookmarkEnd w:id="298"/>
      <w:bookmarkEnd w:id="299"/>
    </w:p>
    <w:p>
      <w:pPr>
        <w:spacing w:line="360" w:lineRule="auto"/>
        <w:ind w:firstLine="480" w:firstLineChars="200"/>
        <w:jc w:val="left"/>
        <w:rPr>
          <w:rFonts w:ascii="宋体" w:hAnsi="宋体"/>
          <w:color w:val="000000" w:themeColor="text1"/>
          <w:sz w:val="24"/>
          <w:szCs w:val="24"/>
          <w14:textFill>
            <w14:solidFill>
              <w14:schemeClr w14:val="tx1"/>
            </w14:solidFill>
          </w14:textFill>
        </w:rPr>
      </w:pPr>
      <w:bookmarkStart w:id="300" w:name="_Toc247418278"/>
      <w:bookmarkStart w:id="301" w:name="_Toc247431438"/>
      <w:bookmarkStart w:id="302" w:name="_Toc239510304"/>
      <w:r>
        <w:rPr>
          <w:rFonts w:hint="eastAsia" w:ascii="宋体" w:hAnsi="宋体"/>
          <w:color w:val="000000" w:themeColor="text1"/>
          <w:sz w:val="24"/>
          <w:szCs w:val="24"/>
          <w14:textFill>
            <w14:solidFill>
              <w14:schemeClr w14:val="tx1"/>
            </w14:solidFill>
          </w14:textFill>
        </w:rPr>
        <w:t>（一）基本要求</w:t>
      </w:r>
      <w:bookmarkEnd w:id="300"/>
      <w:bookmarkEnd w:id="301"/>
      <w:bookmarkEnd w:id="302"/>
    </w:p>
    <w:p>
      <w:pPr>
        <w:spacing w:line="360" w:lineRule="auto"/>
        <w:ind w:firstLine="480" w:firstLineChars="200"/>
        <w:jc w:val="left"/>
        <w:rPr>
          <w:rFonts w:ascii="宋体" w:hAnsi="宋体"/>
          <w:color w:val="000000" w:themeColor="text1"/>
          <w:sz w:val="24"/>
          <w:szCs w:val="24"/>
          <w14:textFill>
            <w14:solidFill>
              <w14:schemeClr w14:val="tx1"/>
            </w14:solidFill>
          </w14:textFill>
        </w:rPr>
      </w:pPr>
      <w:bookmarkStart w:id="303" w:name="_Toc532375714"/>
      <w:r>
        <w:rPr>
          <w:rFonts w:hint="eastAsia" w:ascii="宋体" w:hAnsi="宋体"/>
          <w:color w:val="000000" w:themeColor="text1"/>
          <w:sz w:val="24"/>
          <w:szCs w:val="24"/>
          <w14:textFill>
            <w14:solidFill>
              <w14:schemeClr w14:val="tx1"/>
            </w14:solidFill>
          </w14:textFill>
        </w:rPr>
        <w:t>1．承包人应对施工过程进行全面、深入的危险源识别和风险分析。在施工安全组织设计中提供危险源及重要危险源清单、作业风险分析报告，该报告应包括（但不限于）如下信息：</w:t>
      </w:r>
      <w:bookmarkEnd w:id="303"/>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（1）高风险作业和工种清单：作业名称、类别和数量、主要事故风险。</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（2）施工能源和机械的种类、数量和主要事故风险。</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（3）施工作业条件的类型和主要事故风险。</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（4）主要工艺过程（或施工活动）的类别及其相关的事故风险。</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（5）主要火灾危险（可燃物、点火源）。</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（6）主要自然灾害（洪水、大风、雷暴、暴雨、地质灾害等）。</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（7）主要环境保护事件（有害垃圾、机械的跑冒滴漏、原材料流失、水土流失等）。</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（8）其他。</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2．承包人应针对识别出的危险源制定有针对性的事故预防措施并确保在施工中得到有效落实。</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3．承包人应建立日常施工活动的动态作业风险分析和安全交底制度。该制度应明确规定风险分析的方法、责任和交底的内容、时间及记录。</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bookmarkStart w:id="304" w:name="_Toc247418279"/>
      <w:bookmarkStart w:id="305" w:name="_Toc247431439"/>
      <w:bookmarkStart w:id="306" w:name="_Toc239510305"/>
      <w:r>
        <w:rPr>
          <w:rFonts w:hint="eastAsia" w:ascii="宋体" w:hAnsi="宋体"/>
          <w:color w:val="000000" w:themeColor="text1"/>
          <w:sz w:val="24"/>
          <w:szCs w:val="24"/>
          <w14:textFill>
            <w14:solidFill>
              <w14:schemeClr w14:val="tx1"/>
            </w14:solidFill>
          </w14:textFill>
        </w:rPr>
        <w:t>（二）现场作业基本安全条件</w:t>
      </w:r>
      <w:bookmarkEnd w:id="304"/>
      <w:bookmarkEnd w:id="305"/>
      <w:bookmarkEnd w:id="306"/>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307" w:name="_Toc239510306"/>
      <w:bookmarkStart w:id="308" w:name="_Toc532375715"/>
      <w:bookmarkStart w:id="309" w:name="_Toc247431440"/>
      <w:bookmarkStart w:id="310" w:name="_Toc247418280"/>
      <w:r>
        <w:rPr>
          <w:rFonts w:hint="eastAsia" w:ascii="宋体" w:hAnsi="宋体"/>
          <w:color w:val="000000" w:themeColor="text1"/>
          <w:sz w:val="24"/>
          <w:szCs w:val="24"/>
          <w14:textFill>
            <w14:solidFill>
              <w14:schemeClr w14:val="tx1"/>
            </w14:solidFill>
          </w14:textFill>
        </w:rPr>
        <w:t>十五、事故报告与应急救援</w:t>
      </w:r>
      <w:bookmarkEnd w:id="307"/>
      <w:bookmarkEnd w:id="308"/>
      <w:bookmarkEnd w:id="309"/>
      <w:bookmarkEnd w:id="310"/>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1．承包人应制定对于未遂事故及以上级别的安全事件和事故，定期报送安全月度快报、季报、年报和各种专项事故报告等。</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2．承包人应建立安全事故统计记录、未遂事故统计记录、违章统计记录，并根据统计情况进行分析，并就分析结果制定相应的预防措施。</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3．承包人应建立事故应急救援机制，明确事故处置的基本原则，即现场发生事故时，首先抢救生命，向救援组织报警，并采取措施限制事故扩大。</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4．承包人应建立相应的应急响应组织，以便能迅速处理突发意外。</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6．承包人应对应急预案进行适当演练，保证应急预案的可操作性。</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7．在工地的其他施工单位发生重大事故时，承包人应无条件立即配合、支持事故抢险。</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8．承包人必须为事故处置支付各项费用，包括受伤者的抚恤、补偿等费用，并按合同要求赔偿对发包人造成的损失。</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9．由于发包人原因而造成的事故，发包人应负责按事故的具体损失情况给予承包人经济赔偿。</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10．涉及承包人员工的伤害事故，承包人除要报告发包人委托的监理公司外，还应负责按照国家、行业和本单位上级公司的要求，上报事故。</w:t>
      </w:r>
    </w:p>
    <w:p>
      <w:pPr>
        <w:spacing w:line="360" w:lineRule="auto"/>
        <w:ind w:firstLine="480" w:firstLineChars="200"/>
        <w:rPr>
          <w:rFonts w:ascii="宋体" w:hAnsi="宋体"/>
          <w:color w:val="000000" w:themeColor="text1"/>
          <w:sz w:val="24"/>
          <w:szCs w:val="24"/>
          <w14:textFill>
            <w14:solidFill>
              <w14:schemeClr w14:val="tx1"/>
            </w14:solidFill>
          </w14:textFill>
        </w:rPr>
      </w:pPr>
      <w:bookmarkStart w:id="311" w:name="_Toc239510307"/>
      <w:bookmarkStart w:id="312" w:name="_Toc532375716"/>
      <w:bookmarkStart w:id="313" w:name="_Toc247418281"/>
      <w:bookmarkStart w:id="314" w:name="_Toc247431441"/>
      <w:r>
        <w:rPr>
          <w:rFonts w:hint="eastAsia" w:ascii="宋体" w:hAnsi="宋体"/>
          <w:color w:val="000000" w:themeColor="text1"/>
          <w:sz w:val="24"/>
          <w:szCs w:val="24"/>
          <w14:textFill>
            <w14:solidFill>
              <w14:schemeClr w14:val="tx1"/>
            </w14:solidFill>
          </w14:textFill>
        </w:rPr>
        <w:t>十六、安全业绩考核</w:t>
      </w:r>
      <w:bookmarkEnd w:id="311"/>
      <w:bookmarkEnd w:id="312"/>
      <w:bookmarkEnd w:id="313"/>
      <w:bookmarkEnd w:id="314"/>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为了落实安全管理的责任，承包人在施工过程中发生安全事故时，承包人除应按国家有关规定承担责任和处罚外，发包人还将按照以下标准进行考核：</w:t>
      </w:r>
    </w:p>
    <w:tbl>
      <w:tblPr>
        <w:tblStyle w:val="15"/>
        <w:tblW w:w="0" w:type="auto"/>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签约合同价</w:t>
            </w:r>
            <w:r>
              <w:rPr>
                <w:rFonts w:hint="eastAsia" w:ascii="宋体" w:hAnsi="宋体"/>
                <w:color w:val="000000" w:themeColor="text1"/>
                <w:sz w:val="24"/>
                <w:szCs w:val="24"/>
                <w14:textFill>
                  <w14:solidFill>
                    <w14:schemeClr w14:val="tx1"/>
                  </w14:solidFill>
                </w14:textFill>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签约合同价的4‰</w:t>
            </w:r>
          </w:p>
        </w:tc>
      </w:tr>
    </w:tbl>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（1）较大事故，是指造成3人以上10人以下死亡，或者10人以上50人以下重伤，或者1000万元以上5000万元以下直接经济损失的事故；</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（2）重大事故，是指造成10人以上30人以下死亡，或者50人以上100人以下重伤，或者5000万元以上1亿元以下直接经济损失的事故；</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（3）特别重大事故，是指造成30人以上死亡，或者100人以上重伤（包括急性工业中毒，下同），或者1亿元以上直接经济损失的事故；</w:t>
      </w:r>
    </w:p>
    <w:p>
      <w:pPr>
        <w:spacing w:line="276"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（4）所称的“以上”包括本数，所称的“以下”不包括本数。</w:t>
      </w:r>
    </w:p>
    <w:p>
      <w:pPr>
        <w:spacing w:line="276"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（5）如整个施工过程未发生以上安全事故，则给予承包人建安费总额的1‰的安全奖励。</w:t>
      </w:r>
    </w:p>
    <w:p>
      <w:pPr>
        <w:spacing w:line="276"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80" w:firstLineChars="200"/>
        <w:rPr>
          <w:rFonts w:ascii="宋体" w:hAnsi="宋体"/>
          <w:color w:val="000000" w:themeColor="text1"/>
          <w:sz w:val="24"/>
          <w:szCs w:val="24"/>
          <w14:textFill>
            <w14:solidFill>
              <w14:schemeClr w14:val="tx1"/>
            </w14:solidFill>
          </w14:textFill>
        </w:rPr>
      </w:pPr>
      <w:bookmarkStart w:id="315" w:name="_Toc532375717"/>
      <w:bookmarkStart w:id="316" w:name="_Toc247418282"/>
      <w:bookmarkStart w:id="317" w:name="_Toc239510308"/>
      <w:bookmarkStart w:id="318" w:name="_Toc247431442"/>
      <w:r>
        <w:rPr>
          <w:rFonts w:hint="eastAsia" w:ascii="宋体" w:hAnsi="宋体"/>
          <w:color w:val="000000" w:themeColor="text1"/>
          <w:sz w:val="24"/>
          <w:szCs w:val="24"/>
          <w14:textFill>
            <w14:solidFill>
              <w14:schemeClr w14:val="tx1"/>
            </w14:solidFill>
          </w14:textFill>
        </w:rPr>
        <w:t>十七、协议条款的修订</w:t>
      </w:r>
      <w:bookmarkEnd w:id="315"/>
      <w:bookmarkEnd w:id="316"/>
      <w:bookmarkEnd w:id="317"/>
      <w:bookmarkEnd w:id="318"/>
    </w:p>
    <w:p>
      <w:pPr>
        <w:spacing w:line="276"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在项目实施过程中，经双方友好协商，本协议的有关条款也可做出相应的修改。</w:t>
      </w:r>
    </w:p>
    <w:p>
      <w:pPr>
        <w:spacing w:line="276"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本工程安全管理协议，由发包人、承包人双方在施工承包合同签订后7天内共同签署，作为施工合同附件。</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发  包  人（公章）：</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法定代表人（签字）：</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或其委托代理人（签字）：</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p>
    <w:p>
      <w:pPr>
        <w:spacing w:line="360" w:lineRule="auto"/>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承  包  人（公章）：</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法定代表人（签字）：</w:t>
      </w:r>
      <w:r>
        <w:rPr>
          <w:rFonts w:hint="eastAsia" w:ascii="宋体" w:hAnsi="宋体" w:cs="宋体"/>
          <w:color w:val="000000" w:themeColor="text1"/>
          <w:sz w:val="24"/>
          <w:szCs w:val="24"/>
          <w:u w:val="single"/>
          <w14:textFill>
            <w14:solidFill>
              <w14:schemeClr w14:val="tx1"/>
            </w14:solidFill>
          </w14:textFill>
        </w:rPr>
        <w:t xml:space="preserve">                       </w:t>
      </w:r>
    </w:p>
    <w:p>
      <w:pPr>
        <w:spacing w:line="360" w:lineRule="auto"/>
        <w:ind w:firstLine="480" w:firstLineChars="200"/>
        <w:jc w:val="left"/>
        <w:rPr>
          <w:rFonts w:ascii="宋体" w:hAnsi="宋体"/>
          <w:color w:val="000000" w:themeColor="text1"/>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或其委托代理人（签字）：</w:t>
      </w:r>
      <w:r>
        <w:rPr>
          <w:rFonts w:hint="eastAsia" w:ascii="宋体" w:hAnsi="宋体" w:cs="宋体"/>
          <w:color w:val="000000" w:themeColor="text1"/>
          <w:sz w:val="24"/>
          <w:szCs w:val="24"/>
          <w:u w:val="single"/>
          <w14:textFill>
            <w14:solidFill>
              <w14:schemeClr w14:val="tx1"/>
            </w14:solidFill>
          </w14:textFill>
        </w:rPr>
        <w:t xml:space="preserve">                   </w:t>
      </w:r>
    </w:p>
    <w:p>
      <w:pPr>
        <w:keepNext w:val="0"/>
        <w:keepLines w:val="0"/>
        <w:pageBreakBefore w:val="0"/>
        <w:kinsoku/>
        <w:wordWrap/>
        <w:overflowPunct/>
        <w:topLinePunct w:val="0"/>
        <w:bidi w:val="0"/>
        <w:spacing w:line="440" w:lineRule="exact"/>
        <w:jc w:val="both"/>
        <w:textAlignment w:val="auto"/>
        <w:outlineLvl w:val="9"/>
        <w:rPr>
          <w:rFonts w:hint="eastAsia" w:ascii="宋体" w:hAnsi="宋体" w:eastAsia="宋体" w:cs="宋体"/>
          <w:b/>
          <w:color w:val="000000" w:themeColor="text1"/>
          <w:sz w:val="24"/>
          <w:szCs w:val="24"/>
          <w:lang w:val="en-US" w:eastAsia="zh-CN"/>
          <w14:textFill>
            <w14:solidFill>
              <w14:schemeClr w14:val="tx1"/>
            </w14:solidFill>
          </w14:textFill>
        </w:rPr>
      </w:pPr>
    </w:p>
    <w:p>
      <w:pP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br w:type="page"/>
      </w:r>
    </w:p>
    <w:p>
      <w:pPr>
        <w:keepNext w:val="0"/>
        <w:keepLines w:val="0"/>
        <w:pageBreakBefore w:val="0"/>
        <w:kinsoku/>
        <w:wordWrap/>
        <w:overflowPunct/>
        <w:topLinePunct w:val="0"/>
        <w:bidi w:val="0"/>
        <w:spacing w:line="440" w:lineRule="exact"/>
        <w:jc w:val="both"/>
        <w:textAlignment w:val="auto"/>
        <w:outlineLvl w:val="9"/>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附件四：农民工工资支付承诺</w:t>
      </w:r>
    </w:p>
    <w:p>
      <w:pPr>
        <w:keepNext w:val="0"/>
        <w:keepLines w:val="0"/>
        <w:pageBreakBefore w:val="0"/>
        <w:kinsoku/>
        <w:wordWrap/>
        <w:overflowPunct/>
        <w:topLinePunct w:val="0"/>
        <w:autoSpaceDE w:val="0"/>
        <w:autoSpaceDN w:val="0"/>
        <w:bidi w:val="0"/>
        <w:adjustRightInd w:val="0"/>
        <w:snapToGrid w:val="0"/>
        <w:spacing w:line="440" w:lineRule="exact"/>
        <w:ind w:right="-1"/>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农民工工资支付承诺</w:t>
      </w:r>
    </w:p>
    <w:p>
      <w:pPr>
        <w:keepNext w:val="0"/>
        <w:keepLines w:val="0"/>
        <w:pageBreakBefore w:val="0"/>
        <w:kinsoku/>
        <w:wordWrap/>
        <w:overflowPunct/>
        <w:topLinePunct w:val="0"/>
        <w:bidi w:val="0"/>
        <w:spacing w:line="440" w:lineRule="exact"/>
        <w:ind w:firstLine="120" w:firstLineChars="5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为了切实维护建筑农民工的合法权益，确保社会和企业稳定，根据各级政府和相关主管部门的相关要求，结合我公司承包的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工程的劳务施工实际情况，特作如下慎重承诺：</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1.我公司将严格按照有关部门相关规定和要求，切实做好农民工工资发放工作；</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公司一定按照规定将农民工工资足额、直接发放到农民工手中；保证将每月发放的农民工工资表（表格形式、现场负责人和班组长签字认可、农民工本人签字）于次月15日前如实上报给贵单位，否则我司愿意接受贵单位的处理；</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3.如因农民工工资发放、处置不力，导致农民工有不同形式的上访、闹访、集访等事件发生，贵单位将立即停止对我公司劳务工程款的支付，我公司愿意将剩余工程款用作民工工资保证金。</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由此造成的一切不良后果和损失由我公司承担。</w:t>
      </w:r>
    </w:p>
    <w:p>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特此承诺！</w:t>
      </w:r>
    </w:p>
    <w:p>
      <w:pPr>
        <w:keepNext w:val="0"/>
        <w:keepLines w:val="0"/>
        <w:pageBreakBefore w:val="0"/>
        <w:kinsoku/>
        <w:wordWrap/>
        <w:overflowPunct/>
        <w:topLinePunct w:val="0"/>
        <w:bidi w:val="0"/>
        <w:spacing w:line="440" w:lineRule="exact"/>
        <w:ind w:firstLine="645"/>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line="440" w:lineRule="exact"/>
        <w:ind w:firstLine="64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单位全称：     （盖  章）</w:t>
      </w:r>
    </w:p>
    <w:p>
      <w:pPr>
        <w:keepNext w:val="0"/>
        <w:keepLines w:val="0"/>
        <w:pageBreakBefore w:val="0"/>
        <w:kinsoku/>
        <w:wordWrap/>
        <w:overflowPunct/>
        <w:topLinePunct w:val="0"/>
        <w:bidi w:val="0"/>
        <w:spacing w:line="440" w:lineRule="exact"/>
        <w:ind w:firstLine="645"/>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bidi w:val="0"/>
        <w:spacing w:line="440" w:lineRule="exact"/>
        <w:ind w:firstLine="645"/>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法定代表人或委托人：（签 字）</w:t>
      </w:r>
    </w:p>
    <w:p>
      <w:pPr>
        <w:keepNext w:val="0"/>
        <w:keepLines w:val="0"/>
        <w:pageBreakBefore w:val="0"/>
        <w:widowControl/>
        <w:kinsoku/>
        <w:wordWrap/>
        <w:overflowPunct/>
        <w:topLinePunct w:val="0"/>
        <w:bidi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kinsoku/>
        <w:wordWrap/>
        <w:overflowPunct/>
        <w:topLinePunct w:val="0"/>
        <w:bidi w:val="0"/>
        <w:spacing w:line="440" w:lineRule="exact"/>
        <w:ind w:firstLine="6720" w:firstLineChars="28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kinsoku/>
        <w:wordWrap/>
        <w:overflowPunct/>
        <w:topLinePunct w:val="0"/>
        <w:bidi w:val="0"/>
        <w:spacing w:line="440" w:lineRule="exact"/>
        <w:ind w:firstLine="6720" w:firstLineChars="28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p>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bidi w:val="0"/>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附件五：施工安全责任承诺书</w:t>
      </w:r>
    </w:p>
    <w:p>
      <w:pPr>
        <w:bidi w:val="0"/>
        <w:rPr>
          <w:rFonts w:hint="eastAsia" w:ascii="宋体" w:hAnsi="宋体" w:eastAsia="微软雅黑" w:cs="宋体"/>
          <w:color w:val="000000" w:themeColor="text1"/>
          <w:kern w:val="0"/>
          <w:sz w:val="30"/>
          <w:szCs w:val="30"/>
          <w14:textFill>
            <w14:solidFill>
              <w14:schemeClr w14:val="tx1"/>
            </w14:solidFill>
          </w14:textFill>
        </w:rPr>
      </w:pPr>
      <w:r>
        <w:rPr>
          <w:rFonts w:hint="eastAsia" w:ascii="仿宋" w:hAnsi="仿宋" w:eastAsia="仿宋" w:cs="Times New Roman"/>
          <w:b/>
          <w:bCs w:val="0"/>
          <w:color w:val="000000" w:themeColor="text1"/>
          <w:kern w:val="2"/>
          <w:sz w:val="36"/>
          <w:szCs w:val="36"/>
          <w:lang w:val="en-US" w:eastAsia="zh-CN" w:bidi="ar-SA"/>
          <w14:textFill>
            <w14:solidFill>
              <w14:schemeClr w14:val="tx1"/>
            </w14:solidFill>
          </w14:textFill>
        </w:rPr>
        <w:br w:type="textWrapping"/>
      </w:r>
      <w:r>
        <w:rPr>
          <w:rFonts w:hint="eastAsia" w:ascii="宋体" w:hAnsi="宋体" w:eastAsia="微软雅黑" w:cs="宋体"/>
          <w:color w:val="000000" w:themeColor="text1"/>
          <w:kern w:val="0"/>
          <w:sz w:val="30"/>
          <w:szCs w:val="30"/>
          <w14:textFill>
            <w14:solidFill>
              <w14:schemeClr w14:val="tx1"/>
            </w14:solidFill>
          </w14:textFill>
        </w:rPr>
        <w:t xml:space="preserve"> </w:t>
      </w:r>
      <w:r>
        <w:rPr>
          <w:rFonts w:hint="eastAsia" w:ascii="宋体" w:hAnsi="宋体" w:eastAsia="微软雅黑" w:cs="宋体"/>
          <w:color w:val="000000" w:themeColor="text1"/>
          <w:kern w:val="0"/>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24"/>
          <w:szCs w:val="24"/>
          <w:lang w:val="en-US" w:eastAsia="zh-CN"/>
          <w14:textFill>
            <w14:solidFill>
              <w14:schemeClr w14:val="tx1"/>
            </w14:solidFill>
          </w14:textFill>
        </w:rPr>
        <w:t>施工安全责任承诺书</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工程项目名称：</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工程项目地址：</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建设单位（甲方）：</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微软雅黑"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60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val="0"/>
          <w:bCs w:val="0"/>
          <w:color w:val="000000" w:themeColor="text1"/>
          <w:sz w:val="30"/>
          <w:szCs w:val="30"/>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我司</w:t>
      </w:r>
      <w:r>
        <w:rPr>
          <w:rFonts w:hint="eastAsia" w:ascii="宋体" w:hAnsi="宋体" w:eastAsia="宋体" w:cs="宋体"/>
          <w:color w:val="000000" w:themeColor="text1"/>
          <w:sz w:val="24"/>
          <w:szCs w:val="24"/>
          <w:lang w:val="zh-CN"/>
          <w14:textFill>
            <w14:solidFill>
              <w14:schemeClr w14:val="tx1"/>
            </w14:solidFill>
          </w14:textFill>
        </w:rPr>
        <w:t>承包</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zh-CN"/>
          <w14:textFill>
            <w14:solidFill>
              <w14:schemeClr w14:val="tx1"/>
            </w14:solidFill>
          </w14:textFill>
        </w:rPr>
        <w:t>，并知晓此工程</w:t>
      </w:r>
      <w:r>
        <w:rPr>
          <w:rFonts w:hint="eastAsia" w:ascii="宋体" w:hAnsi="宋体" w:eastAsia="宋体" w:cs="宋体"/>
          <w:color w:val="000000" w:themeColor="text1"/>
          <w:sz w:val="24"/>
          <w:szCs w:val="24"/>
          <w:lang w:val="zh-CN" w:eastAsia="zh-CN"/>
          <w14:textFill>
            <w14:solidFill>
              <w14:schemeClr w14:val="tx1"/>
            </w14:solidFill>
          </w14:textFill>
        </w:rPr>
        <w:t>内容</w:t>
      </w:r>
      <w:r>
        <w:rPr>
          <w:rFonts w:hint="eastAsia" w:ascii="宋体" w:hAnsi="宋体" w:eastAsia="宋体" w:cs="宋体"/>
          <w:color w:val="000000" w:themeColor="text1"/>
          <w:sz w:val="24"/>
          <w:szCs w:val="24"/>
          <w:lang w:val="zh-CN"/>
          <w14:textFill>
            <w14:solidFill>
              <w14:schemeClr w14:val="tx1"/>
            </w14:solidFill>
          </w14:textFill>
        </w:rPr>
        <w:t>，故会严格贯彻执行国家颁布的《中华人民共和国安全生产法》、《中华人民共和国消防法》、《中华人民共和国</w:t>
      </w:r>
      <w:r>
        <w:rPr>
          <w:rFonts w:hint="eastAsia" w:ascii="宋体" w:hAnsi="宋体" w:eastAsia="宋体" w:cs="宋体"/>
          <w:color w:val="000000" w:themeColor="text1"/>
          <w:sz w:val="24"/>
          <w:szCs w:val="24"/>
          <w:lang w:val="zh-CN"/>
          <w14:textFill>
            <w14:solidFill>
              <w14:schemeClr w14:val="tx1"/>
            </w14:solidFill>
          </w14:textFill>
        </w:rPr>
        <w:fldChar w:fldCharType="begin"/>
      </w:r>
      <w:r>
        <w:rPr>
          <w:rFonts w:hint="eastAsia" w:ascii="宋体" w:hAnsi="宋体" w:eastAsia="宋体" w:cs="宋体"/>
          <w:color w:val="000000" w:themeColor="text1"/>
          <w:sz w:val="24"/>
          <w:szCs w:val="24"/>
          <w:lang w:val="zh-CN"/>
          <w14:textFill>
            <w14:solidFill>
              <w14:schemeClr w14:val="tx1"/>
            </w14:solidFill>
          </w14:textFill>
        </w:rPr>
        <w:instrText xml:space="preserve"> HYPERLINK "https://www.66law.cn/zhuanti/hjbhy/" \o "环境保护" \t "https://www.66law.cn/contractmodel/_blank" </w:instrText>
      </w:r>
      <w:r>
        <w:rPr>
          <w:rFonts w:hint="eastAsia" w:ascii="宋体" w:hAnsi="宋体" w:eastAsia="宋体" w:cs="宋体"/>
          <w:color w:val="000000" w:themeColor="text1"/>
          <w:sz w:val="24"/>
          <w:szCs w:val="24"/>
          <w:lang w:val="zh-CN"/>
          <w14:textFill>
            <w14:solidFill>
              <w14:schemeClr w14:val="tx1"/>
            </w14:solidFill>
          </w14:textFill>
        </w:rPr>
        <w:fldChar w:fldCharType="separate"/>
      </w:r>
      <w:r>
        <w:rPr>
          <w:rFonts w:hint="eastAsia" w:ascii="宋体" w:hAnsi="宋体" w:eastAsia="宋体" w:cs="宋体"/>
          <w:color w:val="000000" w:themeColor="text1"/>
          <w:sz w:val="24"/>
          <w:szCs w:val="24"/>
          <w:lang w:val="zh-CN"/>
          <w14:textFill>
            <w14:solidFill>
              <w14:schemeClr w14:val="tx1"/>
            </w14:solidFill>
          </w14:textFill>
        </w:rPr>
        <w:t>环境保护</w:t>
      </w:r>
      <w:r>
        <w:rPr>
          <w:rFonts w:hint="eastAsia" w:ascii="宋体" w:hAnsi="宋体" w:eastAsia="宋体" w:cs="宋体"/>
          <w:color w:val="000000" w:themeColor="text1"/>
          <w:sz w:val="24"/>
          <w:szCs w:val="24"/>
          <w:lang w:val="zh-CN"/>
          <w14:textFill>
            <w14:solidFill>
              <w14:schemeClr w14:val="tx1"/>
            </w14:solidFill>
          </w14:textFill>
        </w:rPr>
        <w:fldChar w:fldCharType="end"/>
      </w:r>
      <w:r>
        <w:rPr>
          <w:rFonts w:hint="eastAsia" w:ascii="宋体" w:hAnsi="宋体" w:eastAsia="宋体" w:cs="宋体"/>
          <w:color w:val="000000" w:themeColor="text1"/>
          <w:sz w:val="24"/>
          <w:szCs w:val="24"/>
          <w:lang w:val="zh-CN"/>
          <w14:textFill>
            <w14:solidFill>
              <w14:schemeClr w14:val="tx1"/>
            </w14:solidFill>
          </w14:textFill>
        </w:rPr>
        <w:t>法》、《中华人民共和国</w:t>
      </w:r>
      <w:r>
        <w:rPr>
          <w:rFonts w:hint="eastAsia" w:ascii="宋体" w:hAnsi="宋体" w:eastAsia="宋体" w:cs="宋体"/>
          <w:color w:val="000000" w:themeColor="text1"/>
          <w:sz w:val="24"/>
          <w:szCs w:val="24"/>
          <w:lang w:val="zh-CN"/>
          <w14:textFill>
            <w14:solidFill>
              <w14:schemeClr w14:val="tx1"/>
            </w14:solidFill>
          </w14:textFill>
        </w:rPr>
        <w:fldChar w:fldCharType="begin"/>
      </w:r>
      <w:r>
        <w:rPr>
          <w:rFonts w:hint="eastAsia" w:ascii="宋体" w:hAnsi="宋体" w:eastAsia="宋体" w:cs="宋体"/>
          <w:color w:val="000000" w:themeColor="text1"/>
          <w:sz w:val="24"/>
          <w:szCs w:val="24"/>
          <w:lang w:val="zh-CN"/>
          <w14:textFill>
            <w14:solidFill>
              <w14:schemeClr w14:val="tx1"/>
            </w14:solidFill>
          </w14:textFill>
        </w:rPr>
        <w:instrText xml:space="preserve"> HYPERLINK "https://www.66law.cn/special/zybfz/" \o "职业病" \t "https://www.66law.cn/contractmodel/_blank" </w:instrText>
      </w:r>
      <w:r>
        <w:rPr>
          <w:rFonts w:hint="eastAsia" w:ascii="宋体" w:hAnsi="宋体" w:eastAsia="宋体" w:cs="宋体"/>
          <w:color w:val="000000" w:themeColor="text1"/>
          <w:sz w:val="24"/>
          <w:szCs w:val="24"/>
          <w:lang w:val="zh-CN"/>
          <w14:textFill>
            <w14:solidFill>
              <w14:schemeClr w14:val="tx1"/>
            </w14:solidFill>
          </w14:textFill>
        </w:rPr>
        <w:fldChar w:fldCharType="separate"/>
      </w:r>
      <w:r>
        <w:rPr>
          <w:rFonts w:hint="eastAsia" w:ascii="宋体" w:hAnsi="宋体" w:eastAsia="宋体" w:cs="宋体"/>
          <w:color w:val="000000" w:themeColor="text1"/>
          <w:sz w:val="24"/>
          <w:szCs w:val="24"/>
          <w:lang w:val="zh-CN"/>
          <w14:textFill>
            <w14:solidFill>
              <w14:schemeClr w14:val="tx1"/>
            </w14:solidFill>
          </w14:textFill>
        </w:rPr>
        <w:t>职业病</w:t>
      </w:r>
      <w:r>
        <w:rPr>
          <w:rFonts w:hint="eastAsia" w:ascii="宋体" w:hAnsi="宋体" w:eastAsia="宋体" w:cs="宋体"/>
          <w:color w:val="000000" w:themeColor="text1"/>
          <w:sz w:val="24"/>
          <w:szCs w:val="24"/>
          <w:lang w:val="zh-CN"/>
          <w14:textFill>
            <w14:solidFill>
              <w14:schemeClr w14:val="tx1"/>
            </w14:solidFill>
          </w14:textFill>
        </w:rPr>
        <w:fldChar w:fldCharType="end"/>
      </w:r>
      <w:r>
        <w:rPr>
          <w:rFonts w:hint="eastAsia" w:ascii="宋体" w:hAnsi="宋体" w:eastAsia="宋体" w:cs="宋体"/>
          <w:color w:val="000000" w:themeColor="text1"/>
          <w:sz w:val="24"/>
          <w:szCs w:val="24"/>
          <w:lang w:val="zh-CN"/>
          <w14:textFill>
            <w14:solidFill>
              <w14:schemeClr w14:val="tx1"/>
            </w14:solidFill>
          </w14:textFill>
        </w:rPr>
        <w:t>防治法》、《</w:t>
      </w:r>
      <w:r>
        <w:rPr>
          <w:rFonts w:hint="eastAsia" w:ascii="宋体" w:hAnsi="宋体" w:eastAsia="宋体" w:cs="宋体"/>
          <w:color w:val="000000" w:themeColor="text1"/>
          <w:sz w:val="24"/>
          <w:szCs w:val="24"/>
          <w:lang w:val="zh-CN"/>
          <w14:textFill>
            <w14:solidFill>
              <w14:schemeClr w14:val="tx1"/>
            </w14:solidFill>
          </w14:textFill>
        </w:rPr>
        <w:fldChar w:fldCharType="begin"/>
      </w:r>
      <w:r>
        <w:rPr>
          <w:rFonts w:hint="eastAsia" w:ascii="宋体" w:hAnsi="宋体" w:eastAsia="宋体" w:cs="宋体"/>
          <w:color w:val="000000" w:themeColor="text1"/>
          <w:sz w:val="24"/>
          <w:szCs w:val="24"/>
          <w:lang w:val="zh-CN"/>
          <w14:textFill>
            <w14:solidFill>
              <w14:schemeClr w14:val="tx1"/>
            </w14:solidFill>
          </w14:textFill>
        </w:rPr>
        <w:instrText xml:space="preserve"> HYPERLINK "https://www.66law.cn/tiaoli/2.aspx" \o "劳动法" \t "https://www.66law.cn/contractmodel/_blank" </w:instrText>
      </w:r>
      <w:r>
        <w:rPr>
          <w:rFonts w:hint="eastAsia" w:ascii="宋体" w:hAnsi="宋体" w:eastAsia="宋体" w:cs="宋体"/>
          <w:color w:val="000000" w:themeColor="text1"/>
          <w:sz w:val="24"/>
          <w:szCs w:val="24"/>
          <w:lang w:val="zh-CN"/>
          <w14:textFill>
            <w14:solidFill>
              <w14:schemeClr w14:val="tx1"/>
            </w14:solidFill>
          </w14:textFill>
        </w:rPr>
        <w:fldChar w:fldCharType="separate"/>
      </w:r>
      <w:r>
        <w:rPr>
          <w:rFonts w:hint="eastAsia" w:ascii="宋体" w:hAnsi="宋体" w:eastAsia="宋体" w:cs="宋体"/>
          <w:color w:val="000000" w:themeColor="text1"/>
          <w:sz w:val="24"/>
          <w:szCs w:val="24"/>
          <w:lang w:val="zh-CN"/>
          <w14:textFill>
            <w14:solidFill>
              <w14:schemeClr w14:val="tx1"/>
            </w14:solidFill>
          </w14:textFill>
        </w:rPr>
        <w:t>劳动法</w:t>
      </w:r>
      <w:r>
        <w:rPr>
          <w:rFonts w:hint="eastAsia" w:ascii="宋体" w:hAnsi="宋体" w:eastAsia="宋体" w:cs="宋体"/>
          <w:color w:val="000000" w:themeColor="text1"/>
          <w:sz w:val="24"/>
          <w:szCs w:val="24"/>
          <w:lang w:val="zh-CN"/>
          <w14:textFill>
            <w14:solidFill>
              <w14:schemeClr w14:val="tx1"/>
            </w14:solidFill>
          </w14:textFill>
        </w:rPr>
        <w:fldChar w:fldCharType="end"/>
      </w:r>
      <w:r>
        <w:rPr>
          <w:rFonts w:hint="eastAsia" w:ascii="宋体" w:hAnsi="宋体" w:eastAsia="宋体" w:cs="宋体"/>
          <w:color w:val="000000" w:themeColor="text1"/>
          <w:sz w:val="24"/>
          <w:szCs w:val="24"/>
          <w:lang w:val="zh-CN"/>
          <w14:textFill>
            <w14:solidFill>
              <w14:schemeClr w14:val="tx1"/>
            </w14:solidFill>
          </w14:textFill>
        </w:rPr>
        <w:t>》等各项劳动保护、安全生产的</w:t>
      </w:r>
      <w:r>
        <w:rPr>
          <w:rFonts w:hint="eastAsia" w:ascii="宋体" w:hAnsi="宋体" w:eastAsia="宋体" w:cs="宋体"/>
          <w:color w:val="000000" w:themeColor="text1"/>
          <w:sz w:val="24"/>
          <w:szCs w:val="24"/>
          <w:lang w:val="zh-CN"/>
          <w14:textFill>
            <w14:solidFill>
              <w14:schemeClr w14:val="tx1"/>
            </w14:solidFill>
          </w14:textFill>
        </w:rPr>
        <w:fldChar w:fldCharType="begin"/>
      </w:r>
      <w:r>
        <w:rPr>
          <w:rFonts w:hint="eastAsia" w:ascii="宋体" w:hAnsi="宋体" w:eastAsia="宋体" w:cs="宋体"/>
          <w:color w:val="000000" w:themeColor="text1"/>
          <w:sz w:val="24"/>
          <w:szCs w:val="24"/>
          <w:lang w:val="zh-CN"/>
          <w14:textFill>
            <w14:solidFill>
              <w14:schemeClr w14:val="tx1"/>
            </w14:solidFill>
          </w14:textFill>
        </w:rPr>
        <w:instrText xml:space="preserve"> HYPERLINK "https://www.66law.cn/tiaoli/" \o "法律法规" \t "https://www.66law.cn/contractmodel/_blank" </w:instrText>
      </w:r>
      <w:r>
        <w:rPr>
          <w:rFonts w:hint="eastAsia" w:ascii="宋体" w:hAnsi="宋体" w:eastAsia="宋体" w:cs="宋体"/>
          <w:color w:val="000000" w:themeColor="text1"/>
          <w:sz w:val="24"/>
          <w:szCs w:val="24"/>
          <w:lang w:val="zh-CN"/>
          <w14:textFill>
            <w14:solidFill>
              <w14:schemeClr w14:val="tx1"/>
            </w14:solidFill>
          </w14:textFill>
        </w:rPr>
        <w:fldChar w:fldCharType="separate"/>
      </w:r>
      <w:r>
        <w:rPr>
          <w:rFonts w:hint="eastAsia" w:ascii="宋体" w:hAnsi="宋体" w:eastAsia="宋体" w:cs="宋体"/>
          <w:color w:val="000000" w:themeColor="text1"/>
          <w:sz w:val="24"/>
          <w:szCs w:val="24"/>
          <w:lang w:val="zh-CN"/>
          <w14:textFill>
            <w14:solidFill>
              <w14:schemeClr w14:val="tx1"/>
            </w14:solidFill>
          </w14:textFill>
        </w:rPr>
        <w:t>法律法规</w:t>
      </w:r>
      <w:r>
        <w:rPr>
          <w:rFonts w:hint="eastAsia" w:ascii="宋体" w:hAnsi="宋体" w:eastAsia="宋体" w:cs="宋体"/>
          <w:color w:val="000000" w:themeColor="text1"/>
          <w:sz w:val="24"/>
          <w:szCs w:val="24"/>
          <w:lang w:val="zh-CN"/>
          <w14:textFill>
            <w14:solidFill>
              <w14:schemeClr w14:val="tx1"/>
            </w14:solidFill>
          </w14:textFill>
        </w:rPr>
        <w:fldChar w:fldCharType="end"/>
      </w:r>
      <w:r>
        <w:rPr>
          <w:rFonts w:hint="eastAsia" w:ascii="宋体" w:hAnsi="宋体" w:eastAsia="宋体" w:cs="宋体"/>
          <w:color w:val="000000" w:themeColor="text1"/>
          <w:sz w:val="24"/>
          <w:szCs w:val="24"/>
          <w:lang w:val="zh-CN"/>
          <w14:textFill>
            <w14:solidFill>
              <w14:schemeClr w14:val="tx1"/>
            </w14:solidFill>
          </w14:textFill>
        </w:rPr>
        <w:t>。对</w:t>
      </w:r>
      <w:r>
        <w:rPr>
          <w:rFonts w:hint="eastAsia" w:ascii="宋体" w:hAnsi="宋体" w:eastAsia="宋体" w:cs="宋体"/>
          <w:color w:val="000000" w:themeColor="text1"/>
          <w:sz w:val="24"/>
          <w:szCs w:val="24"/>
          <w:lang w:val="zh-CN" w:eastAsia="zh-CN"/>
          <w14:textFill>
            <w14:solidFill>
              <w14:schemeClr w14:val="tx1"/>
            </w14:solidFill>
          </w14:textFill>
        </w:rPr>
        <w:t>本</w:t>
      </w:r>
      <w:r>
        <w:rPr>
          <w:rFonts w:hint="eastAsia" w:ascii="宋体" w:hAnsi="宋体" w:eastAsia="宋体" w:cs="宋体"/>
          <w:color w:val="000000" w:themeColor="text1"/>
          <w:sz w:val="24"/>
          <w:szCs w:val="24"/>
          <w:lang w:val="zh-CN"/>
          <w14:textFill>
            <w14:solidFill>
              <w14:schemeClr w14:val="tx1"/>
            </w14:solidFill>
          </w14:textFill>
        </w:rPr>
        <w:t>工程施工过程中发生的</w:t>
      </w:r>
      <w:r>
        <w:rPr>
          <w:rFonts w:hint="eastAsia" w:ascii="宋体" w:hAnsi="宋体" w:eastAsia="宋体" w:cs="宋体"/>
          <w:color w:val="000000" w:themeColor="text1"/>
          <w:sz w:val="24"/>
          <w:szCs w:val="24"/>
          <w:lang w:val="zh-CN"/>
          <w14:textFill>
            <w14:solidFill>
              <w14:schemeClr w14:val="tx1"/>
            </w14:solidFill>
          </w14:textFill>
        </w:rPr>
        <w:fldChar w:fldCharType="begin"/>
      </w:r>
      <w:r>
        <w:rPr>
          <w:rFonts w:hint="eastAsia" w:ascii="宋体" w:hAnsi="宋体" w:eastAsia="宋体" w:cs="宋体"/>
          <w:color w:val="000000" w:themeColor="text1"/>
          <w:sz w:val="24"/>
          <w:szCs w:val="24"/>
          <w:lang w:val="zh-CN"/>
          <w14:textFill>
            <w14:solidFill>
              <w14:schemeClr w14:val="tx1"/>
            </w14:solidFill>
          </w14:textFill>
        </w:rPr>
        <w:instrText xml:space="preserve"> HYPERLINK "https://www.66law.cn/renshensunhai/" \o "人身伤害" \t "https://www.66law.cn/contractmodel/_blank" </w:instrText>
      </w:r>
      <w:r>
        <w:rPr>
          <w:rFonts w:hint="eastAsia" w:ascii="宋体" w:hAnsi="宋体" w:eastAsia="宋体" w:cs="宋体"/>
          <w:color w:val="000000" w:themeColor="text1"/>
          <w:sz w:val="24"/>
          <w:szCs w:val="24"/>
          <w:lang w:val="zh-CN"/>
          <w14:textFill>
            <w14:solidFill>
              <w14:schemeClr w14:val="tx1"/>
            </w14:solidFill>
          </w14:textFill>
        </w:rPr>
        <w:fldChar w:fldCharType="separate"/>
      </w:r>
      <w:r>
        <w:rPr>
          <w:rFonts w:hint="eastAsia" w:ascii="宋体" w:hAnsi="宋体" w:eastAsia="宋体" w:cs="宋体"/>
          <w:color w:val="000000" w:themeColor="text1"/>
          <w:sz w:val="24"/>
          <w:szCs w:val="24"/>
          <w:lang w:val="zh-CN"/>
          <w14:textFill>
            <w14:solidFill>
              <w14:schemeClr w14:val="tx1"/>
            </w14:solidFill>
          </w14:textFill>
        </w:rPr>
        <w:t>人身伤害</w:t>
      </w:r>
      <w:r>
        <w:rPr>
          <w:rFonts w:hint="eastAsia" w:ascii="宋体" w:hAnsi="宋体" w:eastAsia="宋体" w:cs="宋体"/>
          <w:color w:val="000000" w:themeColor="text1"/>
          <w:sz w:val="24"/>
          <w:szCs w:val="24"/>
          <w:lang w:val="zh-CN"/>
          <w14:textFill>
            <w14:solidFill>
              <w14:schemeClr w14:val="tx1"/>
            </w14:solidFill>
          </w14:textFill>
        </w:rPr>
        <w:fldChar w:fldCharType="end"/>
      </w:r>
      <w:r>
        <w:rPr>
          <w:rFonts w:hint="eastAsia" w:ascii="宋体" w:hAnsi="宋体" w:eastAsia="宋体" w:cs="宋体"/>
          <w:color w:val="000000" w:themeColor="text1"/>
          <w:sz w:val="24"/>
          <w:szCs w:val="24"/>
          <w:lang w:val="zh-CN"/>
          <w14:textFill>
            <w14:solidFill>
              <w14:schemeClr w14:val="tx1"/>
            </w14:solidFill>
          </w14:textFill>
        </w:rPr>
        <w:t>、设备损坏事故承担安全责任。</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若违反以上相关</w:t>
      </w:r>
      <w:r>
        <w:rPr>
          <w:rFonts w:hint="eastAsia" w:ascii="宋体" w:hAnsi="宋体" w:eastAsia="宋体" w:cs="宋体"/>
          <w:color w:val="000000" w:themeColor="text1"/>
          <w:sz w:val="24"/>
          <w:szCs w:val="24"/>
          <w:lang w:val="zh-CN" w:eastAsia="zh-CN"/>
          <w14:textFill>
            <w14:solidFill>
              <w14:schemeClr w14:val="tx1"/>
            </w14:solidFill>
          </w14:textFill>
        </w:rPr>
        <w:t>法律</w:t>
      </w:r>
      <w:r>
        <w:rPr>
          <w:rFonts w:hint="eastAsia" w:ascii="宋体" w:hAnsi="宋体" w:eastAsia="宋体" w:cs="宋体"/>
          <w:color w:val="000000" w:themeColor="text1"/>
          <w:sz w:val="24"/>
          <w:szCs w:val="24"/>
          <w:lang w:val="zh-CN"/>
          <w14:textFill>
            <w14:solidFill>
              <w14:schemeClr w14:val="tx1"/>
            </w14:solidFill>
          </w14:textFill>
        </w:rPr>
        <w:t xml:space="preserve">法规造成的安全事故和人身伤害均与荣昌区人民医院无关，由成交供应商负全责，如在施工过程中因操作不当给荣昌区人民医院造成财产损失的,应当无条件赔偿。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承诺时限：</w:t>
      </w:r>
      <w:r>
        <w:rPr>
          <w:rFonts w:hint="eastAsia" w:ascii="宋体" w:hAnsi="宋体" w:eastAsia="宋体" w:cs="宋体"/>
          <w:color w:val="000000" w:themeColor="text1"/>
          <w:sz w:val="24"/>
          <w:szCs w:val="24"/>
          <w:lang w:val="en-US" w:eastAsia="zh-CN"/>
          <w14:textFill>
            <w14:solidFill>
              <w14:schemeClr w14:val="tx1"/>
            </w14:solidFill>
          </w14:textFill>
        </w:rPr>
        <w:t xml:space="preserve"> 本</w:t>
      </w:r>
      <w:r>
        <w:rPr>
          <w:rFonts w:hint="eastAsia" w:ascii="宋体" w:hAnsi="宋体" w:eastAsia="宋体" w:cs="宋体"/>
          <w:color w:val="000000" w:themeColor="text1"/>
          <w:sz w:val="24"/>
          <w:szCs w:val="24"/>
          <w:lang w:val="zh-CN"/>
          <w14:textFill>
            <w14:solidFill>
              <w14:schemeClr w14:val="tx1"/>
            </w14:solidFill>
          </w14:textFill>
        </w:rPr>
        <w:t>承诺书</w:t>
      </w:r>
      <w:r>
        <w:rPr>
          <w:rFonts w:hint="eastAsia" w:ascii="宋体" w:hAnsi="宋体" w:eastAsia="宋体" w:cs="宋体"/>
          <w:color w:val="000000" w:themeColor="text1"/>
          <w:sz w:val="24"/>
          <w:szCs w:val="24"/>
          <w:lang w:val="zh-CN" w:eastAsia="zh-CN"/>
          <w14:textFill>
            <w14:solidFill>
              <w14:schemeClr w14:val="tx1"/>
            </w14:solidFill>
          </w14:textFill>
        </w:rPr>
        <w:t>签订之日起至本项目完结。</w:t>
      </w:r>
      <w:r>
        <w:rPr>
          <w:rFonts w:hint="eastAsia" w:ascii="宋体" w:hAnsi="宋体" w:eastAsia="宋体" w:cs="宋体"/>
          <w:color w:val="000000" w:themeColor="text1"/>
          <w:sz w:val="24"/>
          <w:szCs w:val="24"/>
          <w:lang w:val="zh-CN"/>
          <w14:textFill>
            <w14:solidFill>
              <w14:schemeClr w14:val="tx1"/>
            </w14:solidFill>
          </w14:textFill>
        </w:rPr>
        <w:br w:type="textWrapping"/>
      </w:r>
      <w:r>
        <w:rPr>
          <w:rFonts w:hint="eastAsia" w:ascii="宋体" w:hAnsi="宋体" w:eastAsia="宋体" w:cs="宋体"/>
          <w:color w:val="000000" w:themeColor="text1"/>
          <w:sz w:val="24"/>
          <w:szCs w:val="24"/>
          <w:lang w:val="zh-CN"/>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承包单位</w:t>
      </w:r>
      <w:r>
        <w:rPr>
          <w:rFonts w:hint="eastAsia" w:ascii="宋体" w:hAnsi="宋体" w:eastAsia="宋体" w:cs="宋体"/>
          <w:color w:val="000000" w:themeColor="text1"/>
          <w:sz w:val="24"/>
          <w:szCs w:val="24"/>
          <w:lang w:val="zh-CN"/>
          <w14:textFill>
            <w14:solidFill>
              <w14:schemeClr w14:val="tx1"/>
            </w14:solidFill>
          </w14:textFill>
        </w:rPr>
        <w:t>签字</w:t>
      </w:r>
      <w:r>
        <w:rPr>
          <w:rFonts w:hint="eastAsia" w:ascii="宋体" w:hAnsi="宋体" w:eastAsia="宋体" w:cs="宋体"/>
          <w:color w:val="000000" w:themeColor="text1"/>
          <w:sz w:val="24"/>
          <w:szCs w:val="24"/>
          <w:lang w:val="zh-CN" w:eastAsia="zh-CN"/>
          <w14:textFill>
            <w14:solidFill>
              <w14:schemeClr w14:val="tx1"/>
            </w14:solidFill>
          </w14:textFill>
        </w:rPr>
        <w:t>（盖章）</w:t>
      </w:r>
      <w:r>
        <w:rPr>
          <w:rFonts w:hint="eastAsia" w:ascii="宋体" w:hAnsi="宋体" w:eastAsia="宋体" w:cs="宋体"/>
          <w:color w:val="000000" w:themeColor="text1"/>
          <w:sz w:val="24"/>
          <w:szCs w:val="24"/>
          <w:lang w:val="zh-CN"/>
          <w14:textFill>
            <w14:solidFill>
              <w14:schemeClr w14:val="tx1"/>
            </w14:solidFill>
          </w14:textFill>
        </w:rPr>
        <w:t>：</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联系方式</w:t>
      </w:r>
      <w:r>
        <w:rPr>
          <w:rFonts w:hint="eastAsia" w:ascii="宋体" w:hAnsi="宋体" w:eastAsia="宋体" w:cs="宋体"/>
          <w:color w:val="000000" w:themeColor="text1"/>
          <w:sz w:val="24"/>
          <w:szCs w:val="24"/>
          <w:lang w:val="zh-CN"/>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签订日期：</w:t>
      </w:r>
    </w:p>
    <w:p>
      <w:pPr>
        <w:pStyle w:val="13"/>
        <w:tabs>
          <w:tab w:val="right" w:leader="dot" w:pos="9402"/>
        </w:tabs>
        <w:spacing w:line="480" w:lineRule="exact"/>
        <w:ind w:left="0" w:leftChars="0"/>
        <w:jc w:val="center"/>
        <w:outlineLvl w:val="0"/>
        <w:rPr>
          <w:rFonts w:hint="eastAsia" w:ascii="宋体" w:hAnsi="宋体" w:eastAsia="宋体" w:cs="宋体"/>
          <w:b/>
          <w:color w:val="000000" w:themeColor="text1"/>
          <w:sz w:val="36"/>
          <w:szCs w:val="30"/>
          <w14:textFill>
            <w14:solidFill>
              <w14:schemeClr w14:val="tx1"/>
            </w14:solidFill>
          </w14:textFill>
        </w:rPr>
      </w:pPr>
    </w:p>
    <w:p>
      <w:pPr>
        <w:rPr>
          <w:rFonts w:hint="eastAsia" w:ascii="宋体" w:hAnsi="宋体" w:eastAsia="宋体" w:cs="宋体"/>
          <w:b/>
          <w:color w:val="000000" w:themeColor="text1"/>
          <w:sz w:val="36"/>
          <w:szCs w:val="30"/>
          <w14:textFill>
            <w14:solidFill>
              <w14:schemeClr w14:val="tx1"/>
            </w14:solidFill>
          </w14:textFill>
        </w:rPr>
      </w:pPr>
      <w:r>
        <w:rPr>
          <w:rFonts w:hint="eastAsia" w:ascii="宋体" w:hAnsi="宋体" w:eastAsia="宋体" w:cs="宋体"/>
          <w:b/>
          <w:color w:val="000000" w:themeColor="text1"/>
          <w:sz w:val="36"/>
          <w:szCs w:val="30"/>
          <w14:textFill>
            <w14:solidFill>
              <w14:schemeClr w14:val="tx1"/>
            </w14:solidFill>
          </w14:textFill>
        </w:rPr>
        <w:br w:type="page"/>
      </w:r>
    </w:p>
    <w:p>
      <w:pPr>
        <w:pStyle w:val="13"/>
        <w:tabs>
          <w:tab w:val="right" w:leader="dot" w:pos="9402"/>
        </w:tabs>
        <w:spacing w:line="480" w:lineRule="exact"/>
        <w:ind w:left="0" w:leftChars="0"/>
        <w:jc w:val="center"/>
        <w:outlineLvl w:val="0"/>
        <w:rPr>
          <w:rFonts w:hint="eastAsia" w:ascii="宋体" w:hAnsi="宋体" w:eastAsia="宋体" w:cs="宋体"/>
          <w:b/>
          <w:color w:val="000000" w:themeColor="text1"/>
          <w:sz w:val="36"/>
          <w:szCs w:val="30"/>
          <w14:textFill>
            <w14:solidFill>
              <w14:schemeClr w14:val="tx1"/>
            </w14:solidFill>
          </w14:textFill>
        </w:rPr>
      </w:pPr>
      <w:bookmarkStart w:id="319" w:name="_Toc26751"/>
      <w:r>
        <w:rPr>
          <w:rFonts w:hint="eastAsia" w:ascii="宋体" w:hAnsi="宋体" w:eastAsia="宋体" w:cs="宋体"/>
          <w:b/>
          <w:color w:val="000000" w:themeColor="text1"/>
          <w:sz w:val="36"/>
          <w:szCs w:val="30"/>
          <w14:textFill>
            <w14:solidFill>
              <w14:schemeClr w14:val="tx1"/>
            </w14:solidFill>
          </w14:textFill>
        </w:rPr>
        <w:t>第</w:t>
      </w:r>
      <w:r>
        <w:rPr>
          <w:rFonts w:hint="eastAsia" w:ascii="宋体" w:hAnsi="宋体" w:eastAsia="宋体" w:cs="宋体"/>
          <w:b/>
          <w:color w:val="000000" w:themeColor="text1"/>
          <w:sz w:val="36"/>
          <w:szCs w:val="30"/>
          <w:lang w:eastAsia="zh-CN"/>
          <w14:textFill>
            <w14:solidFill>
              <w14:schemeClr w14:val="tx1"/>
            </w14:solidFill>
          </w14:textFill>
        </w:rPr>
        <w:t>六</w:t>
      </w:r>
      <w:r>
        <w:rPr>
          <w:rFonts w:hint="eastAsia" w:ascii="宋体" w:hAnsi="宋体" w:eastAsia="宋体" w:cs="宋体"/>
          <w:b/>
          <w:color w:val="000000" w:themeColor="text1"/>
          <w:sz w:val="36"/>
          <w:szCs w:val="30"/>
          <w14:textFill>
            <w14:solidFill>
              <w14:schemeClr w14:val="tx1"/>
            </w14:solidFill>
          </w14:textFill>
        </w:rPr>
        <w:t>篇  响应文件编制要求</w:t>
      </w:r>
      <w:bookmarkEnd w:id="229"/>
      <w:bookmarkEnd w:id="319"/>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一、经济部分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（一）竞争性谈判报价函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r>
        <w:rPr>
          <w:rFonts w:hint="eastAsia" w:ascii="宋体" w:hAnsi="宋体" w:eastAsia="宋体" w:cs="宋体"/>
          <w:color w:val="000000" w:themeColor="text1"/>
          <w:sz w:val="24"/>
          <w:szCs w:val="24"/>
          <w:lang w:val="en-US" w:eastAsia="zh-CN"/>
          <w14:textFill>
            <w14:solidFill>
              <w14:schemeClr w14:val="tx1"/>
            </w14:solidFill>
          </w14:textFill>
        </w:rPr>
        <w:t>已标价工程量清单</w:t>
      </w:r>
      <w:r>
        <w:rPr>
          <w:rFonts w:hint="eastAsia" w:ascii="宋体" w:hAnsi="宋体" w:cs="宋体"/>
          <w:color w:val="000000" w:themeColor="text1"/>
          <w:sz w:val="24"/>
          <w:szCs w:val="24"/>
          <w:lang w:val="en-US" w:eastAsia="zh-CN"/>
          <w14:textFill>
            <w14:solidFill>
              <w14:schemeClr w14:val="tx1"/>
            </w14:solidFill>
          </w14:textFill>
        </w:rPr>
        <w:t>及组价文件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二、技术部分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）技术响应偏离表</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供应商基本情况表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供应商项目管理机构组成表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三、商务部分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（一）商务要求响应情况：工期要求、实施地点及验收方式。（包括但不限于）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（二）商务响应偏离表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（三）其它优惠承诺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四、资格条件及其他</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（一）营业执照（副本）或事业单位法人证书（副本）复印件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（二）税务登记证（副本）复印件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（三）法定代表人身份证明书（格式）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（四）法定代表人授权委托书（格式）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（五）提供20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年度财务状况报告（表）（表：资产负债表和损益表）复印件。本年度新成立或成立不满一年的组织提供谈判截止时间前一个月的财务报告（表）复印件或可提供银行出具的资信证明复印件。自然人无法提供财务状况报告（表）的，可提供银行出具的资信证明复印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（六）书面声明（格式）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（七）缴纳社会保障金的证明材料复印件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（八）特定资格条件证书或证明文件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说明：供应商按“多证合一”登记制度办理营业执照的，组织机构代码证、税务登记证（副本）和社会保险登记证以供应商所提供的法人营业执照（副本）复印件为准。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五、其他应提供的资料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（一）中小微企业声明函、监狱企业证明文件、残疾人福利性单位声明函。（非小微企业不提供）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）其他资料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保证金缴纳证明材料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其他与项目有关的资料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3、现场踏勘证明资料</w:t>
      </w:r>
    </w:p>
    <w:p>
      <w:pPr>
        <w:pStyle w:val="2"/>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bookmarkStart w:id="320" w:name="_Toc18581"/>
      <w:bookmarkStart w:id="321" w:name="_Toc44682708"/>
      <w:r>
        <w:rPr>
          <w:rFonts w:hint="eastAsia" w:ascii="宋体" w:hAnsi="宋体" w:eastAsia="宋体" w:cs="宋体"/>
          <w:b/>
          <w:color w:val="000000" w:themeColor="text1"/>
          <w:sz w:val="24"/>
          <w:szCs w:val="24"/>
          <w14:textFill>
            <w14:solidFill>
              <w14:schemeClr w14:val="tx1"/>
            </w14:solidFill>
          </w14:textFill>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一、经济部分</w:t>
      </w:r>
      <w:bookmarkEnd w:id="320"/>
      <w:bookmarkEnd w:id="321"/>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（一）竞争性谈判报价函</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0" w:firstLineChars="200"/>
        <w:jc w:val="center"/>
        <w:textAlignment w:val="auto"/>
        <w:rPr>
          <w:rFonts w:hint="eastAsia" w:ascii="宋体" w:hAnsi="宋体" w:eastAsia="宋体" w:cs="宋体"/>
          <w:color w:val="000000" w:themeColor="text1"/>
          <w:sz w:val="24"/>
          <w:szCs w:val="24"/>
          <w14:textFill>
            <w14:solidFill>
              <w14:schemeClr w14:val="tx1"/>
            </w14:solidFill>
          </w14:textFill>
        </w:rPr>
      </w:pPr>
      <w:bookmarkStart w:id="322" w:name="_Toc21373"/>
      <w:bookmarkStart w:id="323" w:name="_Toc1728"/>
      <w:bookmarkStart w:id="324" w:name="_Toc17862"/>
      <w:r>
        <w:rPr>
          <w:rFonts w:hint="eastAsia" w:ascii="宋体" w:hAnsi="宋体" w:eastAsia="宋体" w:cs="宋体"/>
          <w:color w:val="000000" w:themeColor="text1"/>
          <w:sz w:val="24"/>
          <w:szCs w:val="24"/>
          <w14:textFill>
            <w14:solidFill>
              <w14:schemeClr w14:val="tx1"/>
            </w14:solidFill>
          </w14:textFill>
        </w:rPr>
        <w:t>竞争性报价函</w:t>
      </w:r>
      <w:bookmarkEnd w:id="322"/>
      <w:bookmarkEnd w:id="323"/>
      <w:bookmarkEnd w:id="324"/>
    </w:p>
    <w:p>
      <w:pPr>
        <w:tabs>
          <w:tab w:val="left" w:pos="6300"/>
        </w:tabs>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（采购人名称）</w:t>
      </w:r>
      <w:r>
        <w:rPr>
          <w:rFonts w:hint="eastAsia" w:ascii="宋体" w:hAnsi="宋体" w:eastAsia="宋体" w:cs="宋体"/>
          <w:color w:val="000000" w:themeColor="text1"/>
          <w:sz w:val="24"/>
          <w:szCs w:val="24"/>
          <w14:textFill>
            <w14:solidFill>
              <w14:schemeClr w14:val="tx1"/>
            </w14:solidFill>
          </w14:textFill>
        </w:rPr>
        <w:t>：</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我方收到____________________________（谈判项目名称）及_____________（项目</w:t>
      </w:r>
      <w:r>
        <w:rPr>
          <w:rFonts w:hint="eastAsia" w:ascii="宋体" w:hAnsi="宋体" w:eastAsia="宋体" w:cs="宋体"/>
          <w:color w:val="000000" w:themeColor="text1"/>
          <w:sz w:val="24"/>
          <w:szCs w:val="24"/>
          <w:lang w:eastAsia="zh-CN"/>
          <w14:textFill>
            <w14:solidFill>
              <w14:schemeClr w14:val="tx1"/>
            </w14:solidFill>
          </w14:textFill>
        </w:rPr>
        <w:t>编</w:t>
      </w:r>
      <w:r>
        <w:rPr>
          <w:rFonts w:hint="eastAsia" w:ascii="宋体" w:hAnsi="宋体" w:eastAsia="宋体" w:cs="宋体"/>
          <w:color w:val="000000" w:themeColor="text1"/>
          <w:sz w:val="24"/>
          <w:szCs w:val="24"/>
          <w14:textFill>
            <w14:solidFill>
              <w14:schemeClr w14:val="tx1"/>
            </w14:solidFill>
          </w14:textFill>
        </w:rPr>
        <w:t>号）的竞争性谈判文件，经详细研究，决定参加该谈判项目的竞争</w:t>
      </w:r>
      <w:r>
        <w:rPr>
          <w:rFonts w:hint="eastAsia" w:ascii="宋体" w:hAnsi="宋体" w:eastAsia="宋体" w:cs="宋体"/>
          <w:color w:val="000000" w:themeColor="text1"/>
          <w:sz w:val="24"/>
          <w:szCs w:val="24"/>
          <w:lang w:eastAsia="zh-CN"/>
          <w14:textFill>
            <w14:solidFill>
              <w14:schemeClr w14:val="tx1"/>
            </w14:solidFill>
          </w14:textFill>
        </w:rPr>
        <w:t>性</w:t>
      </w:r>
      <w:r>
        <w:rPr>
          <w:rFonts w:hint="eastAsia" w:ascii="宋体" w:hAnsi="宋体" w:eastAsia="宋体" w:cs="宋体"/>
          <w:color w:val="000000" w:themeColor="text1"/>
          <w:sz w:val="24"/>
          <w:szCs w:val="24"/>
          <w14:textFill>
            <w14:solidFill>
              <w14:schemeClr w14:val="tx1"/>
            </w14:solidFill>
          </w14:textFill>
        </w:rPr>
        <w:t>谈判。</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1、愿意按照竞争性谈判文件中的一切要求，提供本项目的技术服务，初始报价为人民币大写：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人民币小写：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其中安全文明施工费暂定金额为人民</w:t>
      </w:r>
      <w:r>
        <w:rPr>
          <w:rFonts w:hint="eastAsia" w:ascii="方正仿宋_GBK" w:hAnsi="方正仿宋_GBK" w:eastAsia="方正仿宋_GBK" w:cs="方正仿宋_GBK"/>
          <w:caps w:val="0"/>
          <w:smallCaps w:val="0"/>
          <w:snapToGrid w:val="0"/>
          <w:color w:val="000000" w:themeColor="text1"/>
          <w:sz w:val="24"/>
          <w:szCs w:val="24"/>
          <w:lang w:eastAsia="zh-CN"/>
          <w14:textFill>
            <w14:solidFill>
              <w14:schemeClr w14:val="tx1"/>
            </w14:solidFill>
          </w14:textFill>
        </w:rPr>
        <w:t>币</w:t>
      </w:r>
      <w:r>
        <w:rPr>
          <w:rFonts w:hint="eastAsia" w:ascii="方正仿宋_GBK" w:hAnsi="方正仿宋_GBK" w:eastAsia="方正仿宋_GBK" w:cs="方正仿宋_GBK"/>
          <w:caps w:val="0"/>
          <w:smallCaps w:val="0"/>
          <w:snapToGrid w:val="0"/>
          <w:color w:val="000000" w:themeColor="text1"/>
          <w:sz w:val="24"/>
          <w:szCs w:val="24"/>
          <w:u w:val="single"/>
          <w:lang w:eastAsia="zh-CN"/>
          <w14:textFill>
            <w14:solidFill>
              <w14:schemeClr w14:val="tx1"/>
            </w14:solidFill>
          </w14:textFill>
        </w:rPr>
        <w:t xml:space="preserve">       </w:t>
      </w:r>
      <w:r>
        <w:rPr>
          <w:rFonts w:hint="eastAsia" w:ascii="方正仿宋_GBK" w:hAnsi="方正仿宋_GBK" w:eastAsia="方正仿宋_GBK" w:cs="方正仿宋_GBK"/>
          <w:caps w:val="0"/>
          <w:smallCaps w:val="0"/>
          <w:snapToGrid w:val="0"/>
          <w:color w:val="000000" w:themeColor="text1"/>
          <w:sz w:val="24"/>
          <w:szCs w:val="24"/>
          <w:u w:val="none"/>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该工程项目经理为</w:t>
      </w:r>
      <w:r>
        <w:rPr>
          <w:rFonts w:hint="eastAsia" w:ascii="宋体" w:hAnsi="宋体" w:eastAsia="宋体" w:cs="宋体"/>
          <w:color w:val="000000" w:themeColor="text1"/>
          <w:sz w:val="24"/>
          <w:szCs w:val="24"/>
          <w:lang w:val="en-US" w:eastAsia="zh-CN"/>
          <w14:textFill>
            <w14:solidFill>
              <w14:schemeClr w14:val="tx1"/>
            </w14:solidFill>
          </w14:textFill>
        </w:rPr>
        <w:t>___________</w:t>
      </w:r>
      <w:r>
        <w:rPr>
          <w:rFonts w:hint="eastAsia" w:ascii="宋体" w:hAnsi="宋体" w:eastAsia="宋体" w:cs="宋体"/>
          <w:color w:val="000000" w:themeColor="text1"/>
          <w:sz w:val="24"/>
          <w:szCs w:val="24"/>
          <w14:textFill>
            <w14:solidFill>
              <w14:schemeClr w14:val="tx1"/>
            </w14:solidFill>
          </w14:textFill>
        </w:rPr>
        <w:t>。工期</w:t>
      </w:r>
      <w:r>
        <w:rPr>
          <w:rFonts w:hint="eastAsia" w:ascii="宋体" w:hAnsi="宋体" w:eastAsia="宋体" w:cs="宋体"/>
          <w:color w:val="000000" w:themeColor="text1"/>
          <w:sz w:val="24"/>
          <w:szCs w:val="24"/>
          <w:lang w:val="en-US" w:eastAsia="zh-CN"/>
          <w14:textFill>
            <w14:solidFill>
              <w14:schemeClr w14:val="tx1"/>
            </w14:solidFill>
          </w14:textFill>
        </w:rPr>
        <w:t>_____</w:t>
      </w:r>
      <w:r>
        <w:rPr>
          <w:rFonts w:hint="eastAsia" w:ascii="宋体" w:hAnsi="宋体" w:eastAsia="宋体" w:cs="宋体"/>
          <w:color w:val="000000" w:themeColor="text1"/>
          <w:sz w:val="24"/>
          <w:szCs w:val="24"/>
          <w14:textFill>
            <w14:solidFill>
              <w14:schemeClr w14:val="tx1"/>
            </w14:solidFill>
          </w14:textFill>
        </w:rPr>
        <w:t>日历天</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按合同约定实施和完成承包工程，修补工程中的任何缺陷，工程质量达到</w:t>
      </w:r>
      <w:r>
        <w:rPr>
          <w:rFonts w:hint="eastAsia" w:ascii="宋体" w:hAnsi="宋体" w:eastAsia="宋体" w:cs="宋体"/>
          <w:color w:val="000000" w:themeColor="text1"/>
          <w:sz w:val="24"/>
          <w:szCs w:val="24"/>
          <w:lang w:val="en-US" w:eastAsia="zh-CN"/>
          <w14:textFill>
            <w14:solidFill>
              <w14:schemeClr w14:val="tx1"/>
            </w14:solidFill>
          </w14:textFill>
        </w:rPr>
        <w:t>______</w:t>
      </w:r>
      <w:r>
        <w:rPr>
          <w:rFonts w:hint="eastAsia" w:ascii="宋体" w:hAnsi="宋体" w:eastAsia="宋体" w:cs="宋体"/>
          <w:color w:val="000000" w:themeColor="text1"/>
          <w:sz w:val="24"/>
          <w:szCs w:val="24"/>
          <w14:textFill>
            <w14:solidFill>
              <w14:schemeClr w14:val="tx1"/>
            </w14:solidFill>
          </w14:textFill>
        </w:rPr>
        <w:t>。以我公司最后报价为准。</w:t>
      </w:r>
    </w:p>
    <w:p>
      <w:pPr>
        <w:tabs>
          <w:tab w:val="left" w:pos="6300"/>
        </w:tabs>
        <w:snapToGrid w:val="0"/>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2、我方现提交的响应文件为：响应文件正本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份，副本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w:t>
      </w:r>
      <w:r>
        <w:rPr>
          <w:rFonts w:hint="eastAsia" w:ascii="宋体" w:hAnsi="宋体" w:eastAsia="宋体" w:cs="宋体"/>
          <w:color w:val="000000" w:themeColor="text1"/>
          <w:sz w:val="24"/>
          <w:szCs w:val="24"/>
          <w:lang w:eastAsia="zh-CN"/>
          <w14:textFill>
            <w14:solidFill>
              <w14:schemeClr w14:val="tx1"/>
            </w14:solidFill>
          </w14:textFill>
        </w:rPr>
        <w:t>，电子文档</w:t>
      </w:r>
      <w:r>
        <w:rPr>
          <w:rFonts w:hint="eastAsia" w:ascii="宋体" w:hAnsi="宋体" w:eastAsia="宋体" w:cs="宋体"/>
          <w:color w:val="000000" w:themeColor="text1"/>
          <w:sz w:val="24"/>
          <w:szCs w:val="24"/>
          <w:lang w:val="en-US" w:eastAsia="zh-CN"/>
          <w14:textFill>
            <w14:solidFill>
              <w14:schemeClr w14:val="tx1"/>
            </w14:solidFill>
          </w14:textFill>
        </w:rPr>
        <w:t>___份。</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3、我方承诺：本次谈判的有效期为90天。</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4、我方完全理解和接受贵方竞争性谈判文件的一切规定和要求及评审办法。</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5、在整个竞争性谈判过程中，我方若有违规行为，接受按照《中华人民共和国政府采购法》及其实施条例等规定给予惩罚。</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7、我方理解，最低报价不是成交的唯一条件。</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8、我方同意按竞争性谈判文件规定，交纳竞争性谈判文件要求的谈判保证金。</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9、我方未为采购项目提供整体设计、规范编制或者项目管理、监理、检测等服务。</w:t>
      </w:r>
    </w:p>
    <w:p>
      <w:pPr>
        <w:pStyle w:val="2"/>
        <w:ind w:firstLine="480" w:firstLineChars="200"/>
        <w:rPr>
          <w:rFonts w:hint="eastAsia"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10、若我方成为成交供应商，同意按照本采购文件规定缴纳代理服务费。</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570"/>
        <w:textAlignment w:val="auto"/>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供应商（公章）：</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numPr>
          <w:ilvl w:val="0"/>
          <w:numId w:val="0"/>
        </w:numPr>
        <w:spacing w:line="360" w:lineRule="auto"/>
        <w:ind w:leftChars="200"/>
        <w:rPr>
          <w:rFonts w:hint="eastAsia" w:ascii="宋体" w:hAnsi="宋体" w:eastAsia="宋体" w:cs="宋体"/>
          <w:color w:val="000000" w:themeColor="text1"/>
          <w:sz w:val="24"/>
          <w:szCs w:val="24"/>
          <w:lang w:eastAsia="zh-CN"/>
          <w14:textFill>
            <w14:solidFill>
              <w14:schemeClr w14:val="tx1"/>
            </w14:solidFill>
          </w14:textFill>
        </w:rPr>
      </w:pPr>
    </w:p>
    <w:p>
      <w:pP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br w:type="page"/>
      </w:r>
    </w:p>
    <w:p>
      <w:pPr>
        <w:numPr>
          <w:ilvl w:val="0"/>
          <w:numId w:val="0"/>
        </w:numPr>
        <w:spacing w:line="360" w:lineRule="auto"/>
        <w:ind w:left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已标价工程量清单及组价文件</w:t>
      </w:r>
    </w:p>
    <w:p>
      <w:pPr>
        <w:numPr>
          <w:ilvl w:val="0"/>
          <w:numId w:val="0"/>
        </w:numPr>
        <w:spacing w:line="360" w:lineRule="auto"/>
        <w:ind w:left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注：各供应商应结合自身实力、市场行情自主合理报价（格式自定）。</w:t>
      </w: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bookmarkStart w:id="325" w:name="_Toc480979019"/>
      <w:bookmarkStart w:id="326" w:name="_Toc44682709"/>
      <w:bookmarkStart w:id="327" w:name="_Toc485108797"/>
      <w:bookmarkStart w:id="328" w:name="_Toc313888361"/>
      <w:bookmarkStart w:id="329" w:name="_Toc313008357"/>
      <w:bookmarkStart w:id="330" w:name="_Toc342913420"/>
      <w:r>
        <w:rPr>
          <w:rFonts w:hint="eastAsia" w:ascii="宋体" w:hAnsi="宋体" w:eastAsia="宋体" w:cs="宋体"/>
          <w:b/>
          <w:color w:val="000000" w:themeColor="text1"/>
          <w:sz w:val="24"/>
          <w:szCs w:val="24"/>
          <w14:textFill>
            <w14:solidFill>
              <w14:schemeClr w14:val="tx1"/>
            </w14:solidFill>
          </w14:textFill>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331" w:name="_Toc18421"/>
      <w:r>
        <w:rPr>
          <w:rFonts w:hint="eastAsia" w:ascii="宋体" w:hAnsi="宋体" w:eastAsia="宋体" w:cs="宋体"/>
          <w:b/>
          <w:color w:val="000000" w:themeColor="text1"/>
          <w:sz w:val="24"/>
          <w:szCs w:val="24"/>
          <w14:textFill>
            <w14:solidFill>
              <w14:schemeClr w14:val="tx1"/>
            </w14:solidFill>
          </w14:textFill>
        </w:rPr>
        <w:t>二、技术部分</w:t>
      </w:r>
      <w:bookmarkEnd w:id="325"/>
      <w:bookmarkEnd w:id="326"/>
      <w:bookmarkEnd w:id="327"/>
      <w:bookmarkEnd w:id="331"/>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）技术响应偏离表</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332" w:name="_Toc28110"/>
      <w:bookmarkStart w:id="333" w:name="_Toc1097"/>
      <w:bookmarkStart w:id="334" w:name="_Toc14841"/>
      <w:r>
        <w:rPr>
          <w:rFonts w:hint="eastAsia" w:ascii="宋体" w:hAnsi="宋体" w:eastAsia="宋体" w:cs="宋体"/>
          <w:color w:val="000000" w:themeColor="text1"/>
          <w:sz w:val="24"/>
          <w:szCs w:val="24"/>
          <w14:textFill>
            <w14:solidFill>
              <w14:schemeClr w14:val="tx1"/>
            </w14:solidFill>
          </w14:textFill>
        </w:rPr>
        <w:t>项目名称：</w:t>
      </w:r>
      <w:bookmarkEnd w:id="332"/>
      <w:bookmarkEnd w:id="333"/>
      <w:bookmarkEnd w:id="334"/>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bidi w:val="0"/>
              <w:jc w:val="center"/>
              <w:rPr>
                <w:rFonts w:hint="eastAsia" w:ascii="宋体" w:hAnsi="宋体" w:eastAsia="宋体" w:cs="宋体"/>
                <w:color w:val="000000" w:themeColor="text1"/>
                <w14:textFill>
                  <w14:solidFill>
                    <w14:schemeClr w14:val="tx1"/>
                  </w14:solidFill>
                </w14:textFill>
              </w:rPr>
            </w:pPr>
            <w:bookmarkStart w:id="335" w:name="_Toc17175"/>
            <w:bookmarkStart w:id="336" w:name="_Toc16256"/>
            <w:bookmarkStart w:id="337" w:name="_Toc2754"/>
            <w:r>
              <w:rPr>
                <w:rFonts w:hint="eastAsia" w:ascii="宋体" w:hAnsi="宋体" w:eastAsia="宋体" w:cs="宋体"/>
                <w:color w:val="000000" w:themeColor="text1"/>
                <w:sz w:val="24"/>
                <w:szCs w:val="24"/>
                <w14:textFill>
                  <w14:solidFill>
                    <w14:schemeClr w14:val="tx1"/>
                  </w14:solidFill>
                </w14:textFill>
              </w:rPr>
              <w:t>序号</w:t>
            </w:r>
            <w:bookmarkEnd w:id="335"/>
            <w:bookmarkEnd w:id="336"/>
            <w:bookmarkEnd w:id="337"/>
          </w:p>
        </w:tc>
        <w:tc>
          <w:tcPr>
            <w:tcW w:w="2658" w:type="dxa"/>
            <w:vAlign w:val="center"/>
          </w:tcPr>
          <w:p>
            <w:pPr>
              <w:bidi w:val="0"/>
              <w:jc w:val="center"/>
              <w:rPr>
                <w:rFonts w:hint="eastAsia" w:ascii="宋体" w:hAnsi="宋体" w:eastAsia="宋体" w:cs="宋体"/>
                <w:color w:val="000000" w:themeColor="text1"/>
                <w:sz w:val="24"/>
                <w:szCs w:val="24"/>
                <w14:textFill>
                  <w14:solidFill>
                    <w14:schemeClr w14:val="tx1"/>
                  </w14:solidFill>
                </w14:textFill>
              </w:rPr>
            </w:pPr>
            <w:bookmarkStart w:id="338" w:name="_Toc30887"/>
            <w:bookmarkStart w:id="339" w:name="_Toc16272"/>
            <w:bookmarkStart w:id="340" w:name="_Toc32436"/>
            <w:r>
              <w:rPr>
                <w:rFonts w:hint="eastAsia" w:ascii="宋体" w:hAnsi="宋体" w:eastAsia="宋体" w:cs="宋体"/>
                <w:color w:val="000000" w:themeColor="text1"/>
                <w:sz w:val="24"/>
                <w:szCs w:val="24"/>
                <w14:textFill>
                  <w14:solidFill>
                    <w14:schemeClr w14:val="tx1"/>
                  </w14:solidFill>
                </w14:textFill>
              </w:rPr>
              <w:t>采购需求</w:t>
            </w:r>
            <w:bookmarkEnd w:id="338"/>
            <w:bookmarkEnd w:id="339"/>
            <w:bookmarkEnd w:id="340"/>
          </w:p>
        </w:tc>
        <w:tc>
          <w:tcPr>
            <w:tcW w:w="2759" w:type="dxa"/>
            <w:vAlign w:val="center"/>
          </w:tcPr>
          <w:p>
            <w:pPr>
              <w:bidi w:val="0"/>
              <w:jc w:val="center"/>
              <w:rPr>
                <w:rFonts w:hint="eastAsia" w:ascii="宋体" w:hAnsi="宋体" w:eastAsia="宋体" w:cs="宋体"/>
                <w:color w:val="000000" w:themeColor="text1"/>
                <w:sz w:val="24"/>
                <w:szCs w:val="24"/>
                <w14:textFill>
                  <w14:solidFill>
                    <w14:schemeClr w14:val="tx1"/>
                  </w14:solidFill>
                </w14:textFill>
              </w:rPr>
            </w:pPr>
            <w:bookmarkStart w:id="341" w:name="_Toc25133"/>
            <w:bookmarkStart w:id="342" w:name="_Toc16914"/>
            <w:bookmarkStart w:id="343" w:name="_Toc4665"/>
            <w:r>
              <w:rPr>
                <w:rFonts w:hint="eastAsia" w:ascii="宋体" w:hAnsi="宋体" w:eastAsia="宋体" w:cs="宋体"/>
                <w:color w:val="000000" w:themeColor="text1"/>
                <w:sz w:val="24"/>
                <w:szCs w:val="24"/>
                <w14:textFill>
                  <w14:solidFill>
                    <w14:schemeClr w14:val="tx1"/>
                  </w14:solidFill>
                </w14:textFill>
              </w:rPr>
              <w:t>响应情况</w:t>
            </w:r>
            <w:bookmarkEnd w:id="341"/>
            <w:bookmarkEnd w:id="342"/>
            <w:bookmarkEnd w:id="343"/>
          </w:p>
        </w:tc>
        <w:tc>
          <w:tcPr>
            <w:tcW w:w="2067" w:type="dxa"/>
            <w:vAlign w:val="center"/>
          </w:tcPr>
          <w:p>
            <w:pPr>
              <w:bidi w:val="0"/>
              <w:jc w:val="center"/>
              <w:rPr>
                <w:rFonts w:hint="eastAsia" w:ascii="宋体" w:hAnsi="宋体" w:eastAsia="宋体" w:cs="宋体"/>
                <w:color w:val="000000" w:themeColor="text1"/>
                <w:sz w:val="24"/>
                <w:szCs w:val="24"/>
                <w14:textFill>
                  <w14:solidFill>
                    <w14:schemeClr w14:val="tx1"/>
                  </w14:solidFill>
                </w14:textFill>
              </w:rPr>
            </w:pPr>
            <w:bookmarkStart w:id="344" w:name="_Toc25397"/>
            <w:bookmarkStart w:id="345" w:name="_Toc9780"/>
            <w:bookmarkStart w:id="346" w:name="_Toc19448"/>
            <w:r>
              <w:rPr>
                <w:rFonts w:hint="eastAsia" w:ascii="宋体" w:hAnsi="宋体" w:eastAsia="宋体" w:cs="宋体"/>
                <w:color w:val="000000" w:themeColor="text1"/>
                <w:sz w:val="24"/>
                <w:szCs w:val="24"/>
                <w14:textFill>
                  <w14:solidFill>
                    <w14:schemeClr w14:val="tx1"/>
                  </w14:solidFill>
                </w14:textFill>
              </w:rPr>
              <w:t>差异说明</w:t>
            </w:r>
            <w:bookmarkEnd w:id="344"/>
            <w:bookmarkEnd w:id="345"/>
            <w:bookmarkEnd w:id="3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vAlign w:val="center"/>
          </w:tcPr>
          <w:p>
            <w:pPr>
              <w:tabs>
                <w:tab w:val="left" w:pos="6300"/>
              </w:tabs>
              <w:snapToGrid w:val="0"/>
              <w:spacing w:line="50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bl>
    <w:p>
      <w:pPr>
        <w:spacing w:line="50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                                      法定代表人授权代表：</w:t>
      </w:r>
    </w:p>
    <w:p>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spacing w:line="50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（供应商公章）                               （签字或盖章）</w:t>
      </w: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本表即为对本项目“第三篇  谈判项目技术需求”中所列技术要求进行比较和响应；</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该表必须按照竞争性谈判要求逐条如实填写，根据响应情况在“差异说明”项填写正偏离或负偏离及原因，完全符合的填写“无差异”；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该表可</w:t>
      </w:r>
      <w:r>
        <w:rPr>
          <w:rFonts w:hint="eastAsia" w:ascii="宋体" w:hAnsi="宋体" w:eastAsia="宋体" w:cs="宋体"/>
          <w:color w:val="000000" w:themeColor="text1"/>
          <w:sz w:val="24"/>
          <w:szCs w:val="24"/>
          <w:lang w:eastAsia="zh-CN"/>
          <w14:textFill>
            <w14:solidFill>
              <w14:schemeClr w14:val="tx1"/>
            </w14:solidFill>
          </w14:textFill>
        </w:rPr>
        <w:t>纵向</w:t>
      </w:r>
      <w:r>
        <w:rPr>
          <w:rFonts w:hint="eastAsia" w:ascii="宋体" w:hAnsi="宋体" w:eastAsia="宋体" w:cs="宋体"/>
          <w:color w:val="000000" w:themeColor="text1"/>
          <w:sz w:val="24"/>
          <w:szCs w:val="24"/>
          <w14:textFill>
            <w14:solidFill>
              <w14:schemeClr w14:val="tx1"/>
            </w14:solidFill>
          </w14:textFill>
        </w:rPr>
        <w:t>扩展，并逐页签字或盖章；</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可附相关技术支撑材料</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（格式自定）</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若“响应情况”栏中仅填写“无偏离”或“有偏离”等内容而未作实质性参数描述，该供应商将失去成为成交供应商的资格，仅保留其合格供应商的身份。</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tabs>
          <w:tab w:val="left" w:pos="6300"/>
        </w:tabs>
        <w:snapToGrid w:val="0"/>
        <w:spacing w:line="500" w:lineRule="exact"/>
        <w:ind w:firstLine="57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供应商基本情况表</w:t>
      </w:r>
    </w:p>
    <w:p>
      <w:pPr>
        <w:autoSpaceDE w:val="0"/>
        <w:autoSpaceDN w:val="0"/>
        <w:adjustRightInd w:val="0"/>
        <w:snapToGrid w:val="0"/>
        <w:spacing w:line="360" w:lineRule="auto"/>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lang w:eastAsia="zh-CN"/>
          <w14:textFill>
            <w14:solidFill>
              <w14:schemeClr w14:val="tx1"/>
            </w14:solidFill>
          </w14:textFill>
        </w:rPr>
        <w:t>供应商</w:t>
      </w:r>
      <w:r>
        <w:rPr>
          <w:rFonts w:hint="eastAsia" w:ascii="宋体" w:hAnsi="宋体" w:eastAsia="宋体" w:cs="宋体"/>
          <w:b/>
          <w:color w:val="000000" w:themeColor="text1"/>
          <w:kern w:val="0"/>
          <w:sz w:val="24"/>
          <w14:textFill>
            <w14:solidFill>
              <w14:schemeClr w14:val="tx1"/>
            </w14:solidFill>
          </w14:textFill>
        </w:rPr>
        <w:t>基本情况表</w:t>
      </w:r>
    </w:p>
    <w:tbl>
      <w:tblPr>
        <w:tblStyle w:val="15"/>
        <w:tblW w:w="0" w:type="auto"/>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供应商名称</w:t>
            </w:r>
          </w:p>
        </w:tc>
        <w:tc>
          <w:tcPr>
            <w:tcW w:w="7607" w:type="dxa"/>
            <w:gridSpan w:val="9"/>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注册地址</w:t>
            </w:r>
          </w:p>
        </w:tc>
        <w:tc>
          <w:tcPr>
            <w:tcW w:w="3450" w:type="dxa"/>
            <w:gridSpan w:val="5"/>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c>
          <w:tcPr>
            <w:tcW w:w="1392"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邮政编码</w:t>
            </w:r>
          </w:p>
        </w:tc>
        <w:tc>
          <w:tcPr>
            <w:tcW w:w="2765" w:type="dxa"/>
            <w:gridSpan w:val="3"/>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联系方式</w:t>
            </w:r>
          </w:p>
        </w:tc>
        <w:tc>
          <w:tcPr>
            <w:tcW w:w="967"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联系人</w:t>
            </w:r>
          </w:p>
        </w:tc>
        <w:tc>
          <w:tcPr>
            <w:tcW w:w="2483" w:type="dxa"/>
            <w:gridSpan w:val="4"/>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c>
          <w:tcPr>
            <w:tcW w:w="1392"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电话</w:t>
            </w:r>
          </w:p>
        </w:tc>
        <w:tc>
          <w:tcPr>
            <w:tcW w:w="2765" w:type="dxa"/>
            <w:gridSpan w:val="3"/>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c>
          <w:tcPr>
            <w:tcW w:w="967" w:type="dxa"/>
            <w:vAlign w:val="center"/>
          </w:tcPr>
          <w:p>
            <w:pPr>
              <w:tabs>
                <w:tab w:val="left" w:pos="540"/>
              </w:tabs>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传  真</w:t>
            </w:r>
          </w:p>
        </w:tc>
        <w:tc>
          <w:tcPr>
            <w:tcW w:w="2483" w:type="dxa"/>
            <w:gridSpan w:val="4"/>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c>
          <w:tcPr>
            <w:tcW w:w="1392"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网址</w:t>
            </w:r>
          </w:p>
        </w:tc>
        <w:tc>
          <w:tcPr>
            <w:tcW w:w="2765" w:type="dxa"/>
            <w:gridSpan w:val="3"/>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组织结构</w:t>
            </w:r>
          </w:p>
        </w:tc>
        <w:tc>
          <w:tcPr>
            <w:tcW w:w="7607" w:type="dxa"/>
            <w:gridSpan w:val="9"/>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法定代表人</w:t>
            </w:r>
          </w:p>
        </w:tc>
        <w:tc>
          <w:tcPr>
            <w:tcW w:w="967"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姓  名</w:t>
            </w:r>
          </w:p>
        </w:tc>
        <w:tc>
          <w:tcPr>
            <w:tcW w:w="1024"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c>
          <w:tcPr>
            <w:tcW w:w="1356" w:type="dxa"/>
            <w:gridSpan w:val="2"/>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技术职称</w:t>
            </w:r>
          </w:p>
        </w:tc>
        <w:tc>
          <w:tcPr>
            <w:tcW w:w="2024" w:type="dxa"/>
            <w:gridSpan w:val="3"/>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c>
          <w:tcPr>
            <w:tcW w:w="925"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电  话</w:t>
            </w:r>
          </w:p>
        </w:tc>
        <w:tc>
          <w:tcPr>
            <w:tcW w:w="1311"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技术负责人</w:t>
            </w:r>
          </w:p>
        </w:tc>
        <w:tc>
          <w:tcPr>
            <w:tcW w:w="967"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姓  名</w:t>
            </w:r>
          </w:p>
        </w:tc>
        <w:tc>
          <w:tcPr>
            <w:tcW w:w="1024"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c>
          <w:tcPr>
            <w:tcW w:w="1356" w:type="dxa"/>
            <w:gridSpan w:val="2"/>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技术职称</w:t>
            </w:r>
          </w:p>
        </w:tc>
        <w:tc>
          <w:tcPr>
            <w:tcW w:w="2024" w:type="dxa"/>
            <w:gridSpan w:val="3"/>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c>
          <w:tcPr>
            <w:tcW w:w="925"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电  话</w:t>
            </w:r>
          </w:p>
        </w:tc>
        <w:tc>
          <w:tcPr>
            <w:tcW w:w="1311"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成立时间</w:t>
            </w:r>
          </w:p>
        </w:tc>
        <w:tc>
          <w:tcPr>
            <w:tcW w:w="1991" w:type="dxa"/>
            <w:gridSpan w:val="2"/>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c>
          <w:tcPr>
            <w:tcW w:w="5616" w:type="dxa"/>
            <w:gridSpan w:val="7"/>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企业资质等级</w:t>
            </w:r>
          </w:p>
        </w:tc>
        <w:tc>
          <w:tcPr>
            <w:tcW w:w="1991" w:type="dxa"/>
            <w:gridSpan w:val="2"/>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c>
          <w:tcPr>
            <w:tcW w:w="904" w:type="dxa"/>
            <w:vMerge w:val="restart"/>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其中</w:t>
            </w:r>
          </w:p>
        </w:tc>
        <w:tc>
          <w:tcPr>
            <w:tcW w:w="2476" w:type="dxa"/>
            <w:gridSpan w:val="4"/>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项目经理</w:t>
            </w:r>
          </w:p>
        </w:tc>
        <w:tc>
          <w:tcPr>
            <w:tcW w:w="2236" w:type="dxa"/>
            <w:gridSpan w:val="2"/>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营业执照号</w:t>
            </w:r>
          </w:p>
        </w:tc>
        <w:tc>
          <w:tcPr>
            <w:tcW w:w="1991" w:type="dxa"/>
            <w:gridSpan w:val="2"/>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c>
          <w:tcPr>
            <w:tcW w:w="904" w:type="dxa"/>
            <w:vMerge w:val="continue"/>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c>
          <w:tcPr>
            <w:tcW w:w="2476" w:type="dxa"/>
            <w:gridSpan w:val="4"/>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高级职称人员</w:t>
            </w:r>
          </w:p>
        </w:tc>
        <w:tc>
          <w:tcPr>
            <w:tcW w:w="2236" w:type="dxa"/>
            <w:gridSpan w:val="2"/>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注册资金</w:t>
            </w:r>
          </w:p>
        </w:tc>
        <w:tc>
          <w:tcPr>
            <w:tcW w:w="1991" w:type="dxa"/>
            <w:gridSpan w:val="2"/>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c>
          <w:tcPr>
            <w:tcW w:w="904" w:type="dxa"/>
            <w:vMerge w:val="continue"/>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c>
          <w:tcPr>
            <w:tcW w:w="2476" w:type="dxa"/>
            <w:gridSpan w:val="4"/>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中级职称人员</w:t>
            </w:r>
          </w:p>
        </w:tc>
        <w:tc>
          <w:tcPr>
            <w:tcW w:w="2236" w:type="dxa"/>
            <w:gridSpan w:val="2"/>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开户银行</w:t>
            </w:r>
          </w:p>
        </w:tc>
        <w:tc>
          <w:tcPr>
            <w:tcW w:w="1991" w:type="dxa"/>
            <w:gridSpan w:val="2"/>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c>
          <w:tcPr>
            <w:tcW w:w="904" w:type="dxa"/>
            <w:vMerge w:val="continue"/>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c>
          <w:tcPr>
            <w:tcW w:w="2476" w:type="dxa"/>
            <w:gridSpan w:val="4"/>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初级职称人员</w:t>
            </w:r>
          </w:p>
        </w:tc>
        <w:tc>
          <w:tcPr>
            <w:tcW w:w="2236" w:type="dxa"/>
            <w:gridSpan w:val="2"/>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14:textFill>
                  <w14:solidFill>
                    <w14:schemeClr w14:val="tx1"/>
                  </w14:solidFill>
                </w14:textFill>
              </w:rPr>
              <w:t>账号</w:t>
            </w:r>
          </w:p>
        </w:tc>
        <w:tc>
          <w:tcPr>
            <w:tcW w:w="1991" w:type="dxa"/>
            <w:gridSpan w:val="2"/>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c>
          <w:tcPr>
            <w:tcW w:w="904" w:type="dxa"/>
            <w:vMerge w:val="continue"/>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c>
          <w:tcPr>
            <w:tcW w:w="2476" w:type="dxa"/>
            <w:gridSpan w:val="4"/>
            <w:vAlign w:val="center"/>
          </w:tcPr>
          <w:p>
            <w:pPr>
              <w:tabs>
                <w:tab w:val="left" w:pos="1240"/>
              </w:tabs>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技</w:t>
            </w:r>
            <w:r>
              <w:rPr>
                <w:rFonts w:ascii="宋体" w:hAnsi="宋体"/>
                <w:color w:val="000000" w:themeColor="text1"/>
                <w:kern w:val="0"/>
                <w:sz w:val="21"/>
                <w:szCs w:val="21"/>
                <w:highlight w:val="none"/>
                <w14:textFill>
                  <w14:solidFill>
                    <w14:schemeClr w14:val="tx1"/>
                  </w14:solidFill>
                </w14:textFill>
              </w:rPr>
              <w:tab/>
            </w:r>
            <w:r>
              <w:rPr>
                <w:rFonts w:hint="eastAsia" w:ascii="宋体" w:hAnsi="宋体" w:cs="MingLiU"/>
                <w:color w:val="000000" w:themeColor="text1"/>
                <w:kern w:val="0"/>
                <w:sz w:val="21"/>
                <w:szCs w:val="21"/>
                <w:highlight w:val="none"/>
                <w14:textFill>
                  <w14:solidFill>
                    <w14:schemeClr w14:val="tx1"/>
                  </w14:solidFill>
                </w14:textFill>
              </w:rPr>
              <w:t>工</w:t>
            </w:r>
          </w:p>
        </w:tc>
        <w:tc>
          <w:tcPr>
            <w:tcW w:w="2236" w:type="dxa"/>
            <w:gridSpan w:val="2"/>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经营范围</w:t>
            </w:r>
          </w:p>
        </w:tc>
        <w:tc>
          <w:tcPr>
            <w:tcW w:w="7607" w:type="dxa"/>
            <w:gridSpan w:val="9"/>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r>
              <w:rPr>
                <w:rFonts w:hint="eastAsia" w:ascii="宋体" w:hAnsi="宋体" w:cs="MingLiU"/>
                <w:color w:val="000000" w:themeColor="text1"/>
                <w:kern w:val="0"/>
                <w:sz w:val="21"/>
                <w:szCs w:val="21"/>
                <w:highlight w:val="none"/>
                <w14:textFill>
                  <w14:solidFill>
                    <w14:schemeClr w14:val="tx1"/>
                  </w14:solidFill>
                </w14:textFill>
              </w:rPr>
              <w:t>备注</w:t>
            </w:r>
          </w:p>
        </w:tc>
        <w:tc>
          <w:tcPr>
            <w:tcW w:w="7607" w:type="dxa"/>
            <w:gridSpan w:val="9"/>
            <w:vAlign w:val="center"/>
          </w:tcPr>
          <w:p>
            <w:pPr>
              <w:autoSpaceDE w:val="0"/>
              <w:autoSpaceDN w:val="0"/>
              <w:adjustRightInd w:val="0"/>
              <w:snapToGrid w:val="0"/>
              <w:jc w:val="center"/>
              <w:rPr>
                <w:rFonts w:ascii="宋体" w:hAnsi="宋体"/>
                <w:color w:val="000000" w:themeColor="text1"/>
                <w:kern w:val="0"/>
                <w:sz w:val="21"/>
                <w:szCs w:val="21"/>
                <w:highlight w:val="none"/>
                <w14:textFill>
                  <w14:solidFill>
                    <w14:schemeClr w14:val="tx1"/>
                  </w14:solidFill>
                </w14:textFill>
              </w:rPr>
            </w:pPr>
          </w:p>
        </w:tc>
      </w:tr>
    </w:tbl>
    <w:p>
      <w:pPr>
        <w:tabs>
          <w:tab w:val="left" w:pos="6300"/>
        </w:tabs>
        <w:snapToGrid w:val="0"/>
        <w:spacing w:line="500" w:lineRule="exact"/>
        <w:ind w:firstLine="570"/>
        <w:rPr>
          <w:rFonts w:hint="eastAsia" w:ascii="宋体" w:hAnsi="宋体" w:cs="宋体"/>
          <w:color w:val="000000" w:themeColor="text1"/>
          <w:sz w:val="24"/>
          <w:szCs w:val="24"/>
          <w:lang w:eastAsia="zh-CN"/>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供应商项目管理机构组成表（按“第三篇  谈判项目技术需求”</w:t>
      </w:r>
      <w:r>
        <w:rPr>
          <w:rFonts w:hint="eastAsia" w:ascii="宋体" w:hAnsi="宋体" w:cs="宋体"/>
          <w:color w:val="000000" w:themeColor="text1"/>
          <w:sz w:val="24"/>
          <w:szCs w:val="24"/>
          <w:lang w:eastAsia="zh-CN"/>
          <w14:textFill>
            <w14:solidFill>
              <w14:schemeClr w14:val="tx1"/>
            </w14:solidFill>
          </w14:textFill>
        </w:rPr>
        <w:t>项目人员要求</w:t>
      </w:r>
      <w:r>
        <w:rPr>
          <w:rFonts w:hint="eastAsia" w:ascii="宋体" w:hAnsi="宋体" w:eastAsia="宋体" w:cs="宋体"/>
          <w:color w:val="000000" w:themeColor="text1"/>
          <w:sz w:val="24"/>
          <w:szCs w:val="24"/>
          <w14:textFill>
            <w14:solidFill>
              <w14:schemeClr w14:val="tx1"/>
            </w14:solidFill>
          </w14:textFill>
        </w:rPr>
        <w:t>提供资料）</w:t>
      </w:r>
    </w:p>
    <w:p>
      <w:pPr>
        <w:autoSpaceDE w:val="0"/>
        <w:autoSpaceDN w:val="0"/>
        <w:adjustRightInd w:val="0"/>
        <w:snapToGrid w:val="0"/>
        <w:spacing w:line="360" w:lineRule="auto"/>
        <w:jc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项目管理机构组成表</w:t>
      </w:r>
    </w:p>
    <w:tbl>
      <w:tblPr>
        <w:tblStyle w:val="15"/>
        <w:tblW w:w="0" w:type="auto"/>
        <w:jc w:val="center"/>
        <w:tblLayout w:type="fixed"/>
        <w:tblCellMar>
          <w:top w:w="0" w:type="dxa"/>
          <w:left w:w="0" w:type="dxa"/>
          <w:bottom w:w="0" w:type="dxa"/>
          <w:right w:w="0" w:type="dxa"/>
        </w:tblCellMar>
      </w:tblPr>
      <w:tblGrid>
        <w:gridCol w:w="647"/>
        <w:gridCol w:w="721"/>
        <w:gridCol w:w="719"/>
        <w:gridCol w:w="1081"/>
        <w:gridCol w:w="719"/>
        <w:gridCol w:w="721"/>
        <w:gridCol w:w="719"/>
        <w:gridCol w:w="2524"/>
        <w:gridCol w:w="672"/>
      </w:tblGrid>
      <w:tr>
        <w:tblPrEx>
          <w:tblCellMar>
            <w:top w:w="0" w:type="dxa"/>
            <w:left w:w="0" w:type="dxa"/>
            <w:bottom w:w="0" w:type="dxa"/>
            <w:right w:w="0" w:type="dxa"/>
          </w:tblCellMar>
        </w:tblPrEx>
        <w:trPr>
          <w:cantSplit/>
          <w:trHeight w:val="450" w:hRule="exact"/>
          <w:jc w:val="center"/>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职称</w:t>
            </w:r>
          </w:p>
        </w:tc>
        <w:tc>
          <w:tcPr>
            <w:tcW w:w="5764"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执业或职业资格证明</w:t>
            </w:r>
          </w:p>
        </w:tc>
        <w:tc>
          <w:tcPr>
            <w:tcW w:w="672" w:type="dxa"/>
            <w:vMerge w:val="restart"/>
            <w:tcBorders>
              <w:top w:val="single" w:color="000000" w:sz="4" w:space="0"/>
              <w:left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备注</w:t>
            </w:r>
          </w:p>
        </w:tc>
      </w:tr>
      <w:tr>
        <w:tblPrEx>
          <w:tblCellMar>
            <w:top w:w="0" w:type="dxa"/>
            <w:left w:w="0" w:type="dxa"/>
            <w:bottom w:w="0" w:type="dxa"/>
            <w:right w:w="0" w:type="dxa"/>
          </w:tblCellMar>
        </w:tblPrEx>
        <w:trPr>
          <w:cantSplit/>
          <w:trHeight w:val="957" w:hRule="exact"/>
          <w:jc w:val="center"/>
        </w:trPr>
        <w:tc>
          <w:tcPr>
            <w:tcW w:w="647"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p>
        </w:tc>
        <w:tc>
          <w:tcPr>
            <w:tcW w:w="721"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p>
        </w:tc>
        <w:tc>
          <w:tcPr>
            <w:tcW w:w="719"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证书名称</w:t>
            </w:r>
          </w:p>
        </w:tc>
        <w:tc>
          <w:tcPr>
            <w:tcW w:w="7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级别</w:t>
            </w:r>
          </w:p>
        </w:tc>
        <w:tc>
          <w:tcPr>
            <w:tcW w:w="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证号</w:t>
            </w:r>
          </w:p>
        </w:tc>
        <w:tc>
          <w:tcPr>
            <w:tcW w:w="7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专业</w:t>
            </w:r>
          </w:p>
        </w:tc>
        <w:tc>
          <w:tcPr>
            <w:tcW w:w="2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养老保险</w:t>
            </w:r>
          </w:p>
        </w:tc>
        <w:tc>
          <w:tcPr>
            <w:tcW w:w="672" w:type="dxa"/>
            <w:vMerge w:val="continue"/>
            <w:tcBorders>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p>
        </w:tc>
      </w:tr>
      <w:tr>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r>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r>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r>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r>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r>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450" w:hRule="exact"/>
          <w:jc w:val="center"/>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Cs w:val="21"/>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宋体" w:hAnsi="宋体" w:eastAsia="宋体" w:cs="宋体"/>
                <w:color w:val="000000" w:themeColor="text1"/>
                <w:kern w:val="0"/>
                <w:sz w:val="24"/>
                <w14:textFill>
                  <w14:solidFill>
                    <w14:schemeClr w14:val="tx1"/>
                  </w14:solidFill>
                </w14:textFill>
              </w:rPr>
            </w:pPr>
          </w:p>
        </w:tc>
      </w:tr>
    </w:tbl>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b/>
          <w:color w:val="000000" w:themeColor="text1"/>
          <w:sz w:val="24"/>
          <w:szCs w:val="24"/>
          <w14:textFill>
            <w14:solidFill>
              <w14:schemeClr w14:val="tx1"/>
            </w14:solidFill>
          </w14:textFill>
        </w:rPr>
      </w:pPr>
      <w:bookmarkStart w:id="347" w:name="_Toc480979020"/>
      <w:bookmarkStart w:id="348" w:name="_Toc485108798"/>
      <w:bookmarkStart w:id="349" w:name="_Toc44682710"/>
      <w:r>
        <w:rPr>
          <w:rFonts w:hint="eastAsia" w:ascii="宋体" w:hAnsi="宋体" w:eastAsia="宋体" w:cs="宋体"/>
          <w:b/>
          <w:color w:val="000000" w:themeColor="text1"/>
          <w:sz w:val="24"/>
          <w:szCs w:val="24"/>
          <w14:textFill>
            <w14:solidFill>
              <w14:schemeClr w14:val="tx1"/>
            </w14:solidFill>
          </w14:textFill>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b/>
          <w:color w:val="000000" w:themeColor="text1"/>
          <w:sz w:val="24"/>
          <w:szCs w:val="24"/>
          <w14:textFill>
            <w14:solidFill>
              <w14:schemeClr w14:val="tx1"/>
            </w14:solidFill>
          </w14:textFill>
        </w:rPr>
      </w:pPr>
      <w:bookmarkStart w:id="350" w:name="_Toc12702"/>
      <w:r>
        <w:rPr>
          <w:rFonts w:hint="eastAsia" w:ascii="宋体" w:hAnsi="宋体" w:eastAsia="宋体" w:cs="宋体"/>
          <w:b/>
          <w:color w:val="000000" w:themeColor="text1"/>
          <w:sz w:val="24"/>
          <w:szCs w:val="24"/>
          <w14:textFill>
            <w14:solidFill>
              <w14:schemeClr w14:val="tx1"/>
            </w14:solidFill>
          </w14:textFill>
        </w:rPr>
        <w:t>三、</w:t>
      </w:r>
      <w:r>
        <w:rPr>
          <w:rFonts w:hint="eastAsia" w:ascii="宋体" w:hAnsi="宋体" w:eastAsia="宋体" w:cs="宋体"/>
          <w:b/>
          <w:color w:val="000000" w:themeColor="text1"/>
          <w:sz w:val="24"/>
          <w:szCs w:val="24"/>
          <w:lang w:eastAsia="zh-CN"/>
          <w14:textFill>
            <w14:solidFill>
              <w14:schemeClr w14:val="tx1"/>
            </w14:solidFill>
          </w14:textFill>
        </w:rPr>
        <w:t>商务</w:t>
      </w:r>
      <w:r>
        <w:rPr>
          <w:rFonts w:hint="eastAsia" w:ascii="宋体" w:hAnsi="宋体" w:eastAsia="宋体" w:cs="宋体"/>
          <w:b/>
          <w:color w:val="000000" w:themeColor="text1"/>
          <w:sz w:val="24"/>
          <w:szCs w:val="24"/>
          <w14:textFill>
            <w14:solidFill>
              <w14:schemeClr w14:val="tx1"/>
            </w14:solidFill>
          </w14:textFill>
        </w:rPr>
        <w:t>部分</w:t>
      </w:r>
      <w:bookmarkEnd w:id="347"/>
      <w:bookmarkEnd w:id="348"/>
      <w:bookmarkEnd w:id="349"/>
      <w:bookmarkEnd w:id="350"/>
    </w:p>
    <w:p>
      <w:pPr>
        <w:numPr>
          <w:ilvl w:val="0"/>
          <w:numId w:val="4"/>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商务</w:t>
      </w:r>
      <w:r>
        <w:rPr>
          <w:rFonts w:hint="eastAsia" w:ascii="宋体" w:hAnsi="宋体" w:eastAsia="宋体" w:cs="宋体"/>
          <w:color w:val="000000" w:themeColor="text1"/>
          <w:sz w:val="24"/>
          <w:szCs w:val="24"/>
          <w14:textFill>
            <w14:solidFill>
              <w14:schemeClr w14:val="tx1"/>
            </w14:solidFill>
          </w14:textFill>
        </w:rPr>
        <w:t>要求响应情况：工期要求、实施地点及验收方式</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（包括但不限于）</w:t>
      </w:r>
    </w:p>
    <w:p>
      <w:pPr>
        <w:snapToGrid w:val="0"/>
        <w:spacing w:line="360" w:lineRule="auto"/>
        <w:ind w:firstLine="562" w:firstLineChars="200"/>
        <w:rPr>
          <w:rFonts w:hint="eastAsia" w:ascii="宋体" w:hAnsi="宋体" w:eastAsia="宋体" w:cs="宋体"/>
          <w:b/>
          <w:color w:val="000000" w:themeColor="text1"/>
          <w14:textFill>
            <w14:solidFill>
              <w14:schemeClr w14:val="tx1"/>
            </w14:solidFill>
          </w14:textFill>
        </w:rPr>
        <w:sectPr>
          <w:footerReference r:id="rId8" w:type="default"/>
          <w:pgSz w:w="11907" w:h="16840"/>
          <w:pgMar w:top="1134" w:right="1191" w:bottom="1077" w:left="1304" w:header="851" w:footer="794" w:gutter="0"/>
          <w:pgNumType w:fmt="decimal"/>
          <w:cols w:space="720" w:num="1"/>
          <w:docGrid w:linePitch="380" w:charSpace="-5735"/>
        </w:sect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r>
        <w:rPr>
          <w:rFonts w:hint="eastAsia" w:ascii="宋体" w:hAnsi="宋体" w:eastAsia="宋体" w:cs="宋体"/>
          <w:color w:val="000000" w:themeColor="text1"/>
          <w:sz w:val="24"/>
          <w:szCs w:val="24"/>
          <w:lang w:eastAsia="zh-CN"/>
          <w14:textFill>
            <w14:solidFill>
              <w14:schemeClr w14:val="tx1"/>
            </w14:solidFill>
          </w14:textFill>
        </w:rPr>
        <w:t>商务</w:t>
      </w:r>
      <w:r>
        <w:rPr>
          <w:rFonts w:hint="eastAsia" w:ascii="宋体" w:hAnsi="宋体" w:eastAsia="宋体" w:cs="宋体"/>
          <w:color w:val="000000" w:themeColor="text1"/>
          <w:sz w:val="24"/>
          <w:szCs w:val="24"/>
          <w14:textFill>
            <w14:solidFill>
              <w14:schemeClr w14:val="tx1"/>
            </w14:solidFill>
          </w14:textFill>
        </w:rPr>
        <w:t>响应偏离表</w:t>
      </w:r>
    </w:p>
    <w:p>
      <w:pPr>
        <w:snapToGrid w:val="0"/>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商务响应偏离表（本表可自行设计格式）</w:t>
      </w:r>
    </w:p>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对于竞争性谈判文件的服务要求，如有任何偏离请如实填写下表：</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pPr>
              <w:bidi w:val="0"/>
              <w:jc w:val="center"/>
              <w:rPr>
                <w:rFonts w:hint="eastAsia" w:ascii="宋体" w:hAnsi="宋体" w:eastAsia="宋体" w:cs="宋体"/>
                <w:color w:val="000000" w:themeColor="text1"/>
                <w:sz w:val="24"/>
                <w:szCs w:val="24"/>
                <w14:textFill>
                  <w14:solidFill>
                    <w14:schemeClr w14:val="tx1"/>
                  </w14:solidFill>
                </w14:textFill>
              </w:rPr>
            </w:pPr>
            <w:bookmarkStart w:id="351" w:name="_Toc5556"/>
            <w:bookmarkStart w:id="352" w:name="_Toc20085"/>
            <w:bookmarkStart w:id="353" w:name="_Toc750"/>
            <w:r>
              <w:rPr>
                <w:rFonts w:hint="eastAsia" w:ascii="宋体" w:hAnsi="宋体" w:eastAsia="宋体" w:cs="宋体"/>
                <w:color w:val="000000" w:themeColor="text1"/>
                <w:sz w:val="24"/>
                <w:szCs w:val="24"/>
                <w14:textFill>
                  <w14:solidFill>
                    <w14:schemeClr w14:val="tx1"/>
                  </w14:solidFill>
                </w14:textFill>
              </w:rPr>
              <w:t>序号</w:t>
            </w:r>
            <w:bookmarkEnd w:id="351"/>
            <w:bookmarkEnd w:id="352"/>
            <w:bookmarkEnd w:id="353"/>
          </w:p>
        </w:tc>
        <w:tc>
          <w:tcPr>
            <w:tcW w:w="3179" w:type="dxa"/>
            <w:vAlign w:val="center"/>
          </w:tcPr>
          <w:p>
            <w:pPr>
              <w:bidi w:val="0"/>
              <w:jc w:val="center"/>
              <w:rPr>
                <w:rFonts w:hint="eastAsia" w:ascii="宋体" w:hAnsi="宋体" w:eastAsia="宋体" w:cs="宋体"/>
                <w:color w:val="000000" w:themeColor="text1"/>
                <w:sz w:val="24"/>
                <w:szCs w:val="24"/>
                <w14:textFill>
                  <w14:solidFill>
                    <w14:schemeClr w14:val="tx1"/>
                  </w14:solidFill>
                </w14:textFill>
              </w:rPr>
            </w:pPr>
            <w:bookmarkStart w:id="354" w:name="_Toc28345"/>
            <w:bookmarkStart w:id="355" w:name="_Toc13500"/>
            <w:bookmarkStart w:id="356" w:name="_Toc10523"/>
            <w:r>
              <w:rPr>
                <w:rFonts w:hint="eastAsia" w:ascii="宋体" w:hAnsi="宋体" w:eastAsia="宋体" w:cs="宋体"/>
                <w:color w:val="000000" w:themeColor="text1"/>
                <w:sz w:val="24"/>
                <w:szCs w:val="24"/>
                <w14:textFill>
                  <w14:solidFill>
                    <w14:schemeClr w14:val="tx1"/>
                  </w14:solidFill>
                </w14:textFill>
              </w:rPr>
              <w:t>谈判项目需求</w:t>
            </w:r>
            <w:bookmarkEnd w:id="354"/>
            <w:bookmarkEnd w:id="355"/>
            <w:bookmarkEnd w:id="356"/>
          </w:p>
        </w:tc>
        <w:tc>
          <w:tcPr>
            <w:tcW w:w="2434" w:type="dxa"/>
            <w:vAlign w:val="center"/>
          </w:tcPr>
          <w:p>
            <w:pPr>
              <w:bidi w:val="0"/>
              <w:jc w:val="center"/>
              <w:rPr>
                <w:rFonts w:hint="eastAsia" w:ascii="宋体" w:hAnsi="宋体" w:eastAsia="宋体" w:cs="宋体"/>
                <w:color w:val="000000" w:themeColor="text1"/>
                <w:sz w:val="24"/>
                <w:szCs w:val="24"/>
                <w14:textFill>
                  <w14:solidFill>
                    <w14:schemeClr w14:val="tx1"/>
                  </w14:solidFill>
                </w14:textFill>
              </w:rPr>
            </w:pPr>
            <w:bookmarkStart w:id="357" w:name="_Toc27330"/>
            <w:bookmarkStart w:id="358" w:name="_Toc27876"/>
            <w:bookmarkStart w:id="359" w:name="_Toc14895"/>
            <w:r>
              <w:rPr>
                <w:rFonts w:hint="eastAsia" w:ascii="宋体" w:hAnsi="宋体" w:eastAsia="宋体" w:cs="宋体"/>
                <w:color w:val="000000" w:themeColor="text1"/>
                <w:sz w:val="24"/>
                <w:szCs w:val="24"/>
                <w14:textFill>
                  <w14:solidFill>
                    <w14:schemeClr w14:val="tx1"/>
                  </w14:solidFill>
                </w14:textFill>
              </w:rPr>
              <w:t>响应情况</w:t>
            </w:r>
            <w:bookmarkEnd w:id="357"/>
            <w:bookmarkEnd w:id="358"/>
            <w:bookmarkEnd w:id="359"/>
          </w:p>
        </w:tc>
        <w:tc>
          <w:tcPr>
            <w:tcW w:w="2355" w:type="dxa"/>
            <w:vAlign w:val="center"/>
          </w:tcPr>
          <w:p>
            <w:pPr>
              <w:bidi w:val="0"/>
              <w:jc w:val="center"/>
              <w:rPr>
                <w:rFonts w:hint="eastAsia" w:ascii="宋体" w:hAnsi="宋体" w:eastAsia="宋体" w:cs="宋体"/>
                <w:color w:val="000000" w:themeColor="text1"/>
                <w:sz w:val="24"/>
                <w:szCs w:val="24"/>
                <w14:textFill>
                  <w14:solidFill>
                    <w14:schemeClr w14:val="tx1"/>
                  </w14:solidFill>
                </w14:textFill>
              </w:rPr>
            </w:pPr>
            <w:bookmarkStart w:id="360" w:name="_Toc2358"/>
            <w:bookmarkStart w:id="361" w:name="_Toc13157"/>
            <w:bookmarkStart w:id="362" w:name="_Toc9000"/>
            <w:r>
              <w:rPr>
                <w:rFonts w:hint="eastAsia" w:ascii="宋体" w:hAnsi="宋体" w:eastAsia="宋体" w:cs="宋体"/>
                <w:color w:val="000000" w:themeColor="text1"/>
                <w:sz w:val="24"/>
                <w:szCs w:val="24"/>
                <w14:textFill>
                  <w14:solidFill>
                    <w14:schemeClr w14:val="tx1"/>
                  </w14:solidFill>
                </w14:textFill>
              </w:rPr>
              <w:t>偏离说明</w:t>
            </w:r>
            <w:bookmarkEnd w:id="360"/>
            <w:bookmarkEnd w:id="361"/>
            <w:bookmarkEnd w:id="3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c>
          <w:tcPr>
            <w:tcW w:w="3179"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434"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355" w:type="dxa"/>
            <w:vAlign w:val="center"/>
          </w:tcPr>
          <w:p>
            <w:pPr>
              <w:tabs>
                <w:tab w:val="left" w:pos="6300"/>
              </w:tabs>
              <w:snapToGrid w:val="0"/>
              <w:spacing w:line="360" w:lineRule="auto"/>
              <w:jc w:val="center"/>
              <w:outlineLvl w:val="0"/>
              <w:rPr>
                <w:rFonts w:hint="eastAsia" w:ascii="宋体" w:hAnsi="宋体" w:eastAsia="宋体" w:cs="宋体"/>
                <w:color w:val="000000" w:themeColor="text1"/>
                <w:sz w:val="24"/>
                <w:szCs w:val="24"/>
                <w14:textFill>
                  <w14:solidFill>
                    <w14:schemeClr w14:val="tx1"/>
                  </w14:solidFill>
                </w14:textFill>
              </w:rPr>
            </w:pPr>
          </w:p>
        </w:tc>
      </w:tr>
    </w:tbl>
    <w:p>
      <w:pPr>
        <w:snapToGrid w:val="0"/>
        <w:spacing w:line="360" w:lineRule="auto"/>
        <w:ind w:firstLine="465"/>
        <w:rPr>
          <w:rFonts w:hint="eastAsia" w:ascii="宋体" w:hAnsi="宋体" w:eastAsia="宋体" w:cs="宋体"/>
          <w:color w:val="000000" w:themeColor="text1"/>
          <w:sz w:val="24"/>
          <w:szCs w:val="24"/>
          <w14:textFill>
            <w14:solidFill>
              <w14:schemeClr w14:val="tx1"/>
            </w14:solidFill>
          </w14:textFill>
        </w:rPr>
      </w:pPr>
    </w:p>
    <w:p>
      <w:pPr>
        <w:spacing w:line="50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                                      法定代表人授权代表：</w:t>
      </w:r>
    </w:p>
    <w:p>
      <w:pPr>
        <w:spacing w:line="50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spacing w:line="50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（供应商公章）                                 （签字或盖章）</w:t>
      </w: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本表即为对本项目“第四篇 谈判项目</w:t>
      </w:r>
      <w:r>
        <w:rPr>
          <w:rFonts w:hint="eastAsia" w:ascii="宋体" w:hAnsi="宋体" w:eastAsia="宋体" w:cs="宋体"/>
          <w:color w:val="000000" w:themeColor="text1"/>
          <w:sz w:val="24"/>
          <w:szCs w:val="24"/>
          <w:lang w:eastAsia="zh-CN"/>
          <w14:textFill>
            <w14:solidFill>
              <w14:schemeClr w14:val="tx1"/>
            </w14:solidFill>
          </w14:textFill>
        </w:rPr>
        <w:t>商务</w:t>
      </w:r>
      <w:r>
        <w:rPr>
          <w:rFonts w:hint="eastAsia" w:ascii="宋体" w:hAnsi="宋体" w:eastAsia="宋体" w:cs="宋体"/>
          <w:color w:val="000000" w:themeColor="text1"/>
          <w:sz w:val="24"/>
          <w:szCs w:val="24"/>
          <w14:textFill>
            <w14:solidFill>
              <w14:schemeClr w14:val="tx1"/>
            </w14:solidFill>
          </w14:textFill>
        </w:rPr>
        <w:t>需求”中所列服务要求进行比较和响应；</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该表必须按照竞争性谈判要求逐条如实填写，根据响应情况在“差异说明”项填写正偏离或负偏离及原因，完全符合的填写“无差异”；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该表可</w:t>
      </w:r>
      <w:r>
        <w:rPr>
          <w:rFonts w:hint="eastAsia" w:ascii="宋体" w:hAnsi="宋体" w:eastAsia="宋体" w:cs="宋体"/>
          <w:color w:val="000000" w:themeColor="text1"/>
          <w:sz w:val="24"/>
          <w:szCs w:val="24"/>
          <w:lang w:eastAsia="zh-CN"/>
          <w14:textFill>
            <w14:solidFill>
              <w14:schemeClr w14:val="tx1"/>
            </w14:solidFill>
          </w14:textFill>
        </w:rPr>
        <w:t>纵向</w:t>
      </w:r>
      <w:r>
        <w:rPr>
          <w:rFonts w:hint="eastAsia" w:ascii="宋体" w:hAnsi="宋体" w:eastAsia="宋体" w:cs="宋体"/>
          <w:color w:val="000000" w:themeColor="text1"/>
          <w:sz w:val="24"/>
          <w:szCs w:val="24"/>
          <w14:textFill>
            <w14:solidFill>
              <w14:schemeClr w14:val="tx1"/>
            </w14:solidFill>
          </w14:textFill>
        </w:rPr>
        <w:t>扩展，并逐页签字或盖章</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（三）其它优惠承诺（格式自定）</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bookmarkEnd w:id="328"/>
    <w:bookmarkEnd w:id="329"/>
    <w:bookmarkEnd w:id="330"/>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000000" w:themeColor="text1"/>
          <w:sz w:val="24"/>
          <w:szCs w:val="24"/>
          <w14:textFill>
            <w14:solidFill>
              <w14:schemeClr w14:val="tx1"/>
            </w14:solidFill>
          </w14:textFill>
        </w:rPr>
      </w:pPr>
      <w:bookmarkStart w:id="363" w:name="_Toc313008359"/>
      <w:bookmarkStart w:id="364" w:name="_Toc313888363"/>
      <w:bookmarkStart w:id="365" w:name="_Toc342913422"/>
      <w:bookmarkStart w:id="366" w:name="_Toc44682711"/>
      <w:bookmarkStart w:id="367" w:name="_Toc10550"/>
      <w:r>
        <w:rPr>
          <w:rFonts w:hint="eastAsia" w:ascii="宋体" w:hAnsi="宋体" w:eastAsia="宋体" w:cs="宋体"/>
          <w:color w:val="000000" w:themeColor="text1"/>
          <w:sz w:val="24"/>
          <w:szCs w:val="24"/>
          <w14:textFill>
            <w14:solidFill>
              <w14:schemeClr w14:val="tx1"/>
            </w14:solidFill>
          </w14:textFill>
        </w:rPr>
        <w:t>四、资格条件及其他</w:t>
      </w:r>
      <w:bookmarkEnd w:id="363"/>
      <w:bookmarkEnd w:id="364"/>
      <w:bookmarkEnd w:id="365"/>
      <w:bookmarkEnd w:id="366"/>
      <w:bookmarkEnd w:id="367"/>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（一）营业执照（副本）或事业单位法人证书（副本）复印件</w:t>
      </w:r>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（二）税务登记证（副本）复印件</w:t>
      </w:r>
    </w:p>
    <w:p>
      <w:pPr>
        <w:tabs>
          <w:tab w:val="left" w:pos="6300"/>
        </w:tabs>
        <w:snapToGrid w:val="0"/>
        <w:spacing w:line="500" w:lineRule="exact"/>
        <w:ind w:firstLine="570"/>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14:textFill>
            <w14:solidFill>
              <w14:schemeClr w14:val="tx1"/>
            </w14:solidFill>
          </w14:textFill>
        </w:rPr>
      </w:pPr>
    </w:p>
    <w:p>
      <w:pPr>
        <w:widowControl/>
        <w:ind w:firstLine="56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（三）法定代表人身份证明书（格式）</w:t>
      </w: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w:t>
      </w:r>
      <w:r>
        <w:rPr>
          <w:rFonts w:hint="eastAsia" w:ascii="宋体" w:hAnsi="宋体" w:eastAsia="宋体" w:cs="宋体"/>
          <w:color w:val="000000" w:themeColor="text1"/>
          <w:sz w:val="24"/>
          <w:szCs w:val="24"/>
          <w:lang w:val="en-US" w:eastAsia="zh-CN"/>
          <w14:textFill>
            <w14:solidFill>
              <w14:schemeClr w14:val="tx1"/>
            </w14:solidFill>
          </w14:textFill>
        </w:rPr>
        <w:t>人</w:t>
      </w:r>
      <w:r>
        <w:rPr>
          <w:rFonts w:hint="eastAsia" w:ascii="宋体" w:hAnsi="宋体" w:eastAsia="宋体" w:cs="宋体"/>
          <w:color w:val="000000" w:themeColor="text1"/>
          <w:sz w:val="24"/>
          <w:szCs w:val="24"/>
          <w14:textFill>
            <w14:solidFill>
              <w14:schemeClr w14:val="tx1"/>
            </w14:solidFill>
          </w14:textFill>
        </w:rPr>
        <w:t>名称）：</w:t>
      </w: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（法定代表人姓名）在</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（供应商名称）任</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（职务名称）职务，是（供应商名称）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的法定代表人。</w:t>
      </w: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特此证明。</w:t>
      </w: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（供应商公章）</w:t>
      </w: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（附：法定代表人身份证正反面复印件）</w:t>
      </w: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column"/>
      </w:r>
      <w:r>
        <w:rPr>
          <w:rFonts w:hint="eastAsia" w:ascii="宋体" w:hAnsi="宋体" w:eastAsia="宋体" w:cs="宋体"/>
          <w:color w:val="000000" w:themeColor="text1"/>
          <w:sz w:val="24"/>
          <w:szCs w:val="24"/>
          <w14:textFill>
            <w14:solidFill>
              <w14:schemeClr w14:val="tx1"/>
            </w14:solidFill>
          </w14:textFill>
        </w:rPr>
        <w:t>（四）法定代表人授权委托书（格式）</w:t>
      </w: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w:t>
      </w:r>
      <w:r>
        <w:rPr>
          <w:rFonts w:hint="eastAsia" w:ascii="宋体" w:hAnsi="宋体" w:eastAsia="宋体" w:cs="宋体"/>
          <w:color w:val="000000" w:themeColor="text1"/>
          <w:sz w:val="24"/>
          <w:szCs w:val="24"/>
          <w:lang w:val="en-US" w:eastAsia="zh-CN"/>
          <w14:textFill>
            <w14:solidFill>
              <w14:schemeClr w14:val="tx1"/>
            </w14:solidFill>
          </w14:textFill>
        </w:rPr>
        <w:t>人</w:t>
      </w:r>
      <w:r>
        <w:rPr>
          <w:rFonts w:hint="eastAsia" w:ascii="宋体" w:hAnsi="宋体" w:eastAsia="宋体" w:cs="宋体"/>
          <w:color w:val="000000" w:themeColor="text1"/>
          <w:sz w:val="24"/>
          <w:szCs w:val="24"/>
          <w14:textFill>
            <w14:solidFill>
              <w14:schemeClr w14:val="tx1"/>
            </w14:solidFill>
          </w14:textFill>
        </w:rPr>
        <w:t>名称）：</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（供应商法定代表人名称）是</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（供应商名称）的法定代表人，特授权</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我单位对被授权人的签字负全部责任。</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                                 供应商法定代表人：</w:t>
      </w: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                                （签字或盖章）</w:t>
      </w: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（附：被授权人身份证正反面复印件）</w:t>
      </w: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500" w:lineRule="exact"/>
        <w:ind w:right="480" w:firstLine="57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（供应商公章）</w:t>
      </w:r>
    </w:p>
    <w:p>
      <w:pPr>
        <w:tabs>
          <w:tab w:val="left" w:pos="6300"/>
        </w:tabs>
        <w:snapToGrid w:val="0"/>
        <w:spacing w:line="500" w:lineRule="exact"/>
        <w:ind w:right="480" w:firstLine="57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pPr>
        <w:tabs>
          <w:tab w:val="left" w:pos="6300"/>
        </w:tabs>
        <w:snapToGrid w:val="0"/>
        <w:spacing w:line="50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若为法定代表人办理并签署</w:t>
      </w:r>
      <w:r>
        <w:rPr>
          <w:rFonts w:hint="eastAsia" w:ascii="宋体" w:hAnsi="宋体" w:eastAsia="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文件的，不提供此文件。</w:t>
      </w:r>
    </w:p>
    <w:p>
      <w:pPr>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若为联合体</w:t>
      </w:r>
      <w:r>
        <w:rPr>
          <w:rFonts w:hint="eastAsia" w:ascii="宋体" w:hAnsi="宋体" w:eastAsia="宋体" w:cs="宋体"/>
          <w:color w:val="000000" w:themeColor="text1"/>
          <w:sz w:val="24"/>
          <w:szCs w:val="24"/>
          <w:lang w:eastAsia="zh-CN"/>
          <w14:textFill>
            <w14:solidFill>
              <w14:schemeClr w14:val="tx1"/>
            </w14:solidFill>
          </w14:textFill>
        </w:rPr>
        <w:t>谈判</w:t>
      </w:r>
      <w:r>
        <w:rPr>
          <w:rFonts w:hint="eastAsia" w:ascii="宋体" w:hAnsi="宋体" w:eastAsia="宋体" w:cs="宋体"/>
          <w:color w:val="000000" w:themeColor="text1"/>
          <w:sz w:val="24"/>
          <w:szCs w:val="24"/>
          <w14:textFill>
            <w14:solidFill>
              <w14:schemeClr w14:val="tx1"/>
            </w14:solidFill>
          </w14:textFill>
        </w:rPr>
        <w:t>的，法定代表人授权委托书由联合体主办方（主体）出具。</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（五）提供20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tabs>
          <w:tab w:val="left" w:pos="6300"/>
        </w:tabs>
        <w:snapToGrid w:val="0"/>
        <w:spacing w:line="50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500" w:lineRule="exact"/>
        <w:ind w:firstLine="560" w:firstLineChars="200"/>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570"/>
        <w:jc w:val="center"/>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4440" w:firstLineChars="185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（六）书面声明</w:t>
      </w:r>
    </w:p>
    <w:p>
      <w:pPr>
        <w:tabs>
          <w:tab w:val="left" w:pos="6300"/>
        </w:tabs>
        <w:snapToGrid w:val="0"/>
        <w:spacing w:line="500" w:lineRule="exact"/>
        <w:ind w:firstLine="57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w:t>
      </w:r>
      <w:r>
        <w:rPr>
          <w:rFonts w:hint="eastAsia" w:ascii="宋体" w:hAnsi="宋体" w:eastAsia="宋体" w:cs="宋体"/>
          <w:color w:val="000000" w:themeColor="text1"/>
          <w:sz w:val="24"/>
          <w:szCs w:val="24"/>
          <w:lang w:val="en-US" w:eastAsia="zh-CN"/>
          <w14:textFill>
            <w14:solidFill>
              <w14:schemeClr w14:val="tx1"/>
            </w14:solidFill>
          </w14:textFill>
        </w:rPr>
        <w:t>人</w:t>
      </w:r>
      <w:r>
        <w:rPr>
          <w:rFonts w:hint="eastAsia" w:ascii="宋体" w:hAnsi="宋体" w:eastAsia="宋体" w:cs="宋体"/>
          <w:color w:val="000000" w:themeColor="text1"/>
          <w:sz w:val="24"/>
          <w:szCs w:val="24"/>
          <w14:textFill>
            <w14:solidFill>
              <w14:schemeClr w14:val="tx1"/>
            </w14:solidFill>
          </w14:textFill>
        </w:rPr>
        <w:t>名称）：</w:t>
      </w:r>
    </w:p>
    <w:p>
      <w:pPr>
        <w:pStyle w:val="19"/>
        <w:spacing w:line="6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特此声明。</w:t>
      </w:r>
    </w:p>
    <w:p>
      <w:pPr>
        <w:tabs>
          <w:tab w:val="left" w:pos="6300"/>
        </w:tabs>
        <w:snapToGrid w:val="0"/>
        <w:spacing w:line="360" w:lineRule="auto"/>
        <w:ind w:firstLine="57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right="424" w:firstLine="57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（供应商公章）</w:t>
      </w:r>
    </w:p>
    <w:p>
      <w:pPr>
        <w:tabs>
          <w:tab w:val="left" w:pos="6300"/>
        </w:tabs>
        <w:snapToGrid w:val="0"/>
        <w:spacing w:line="360" w:lineRule="auto"/>
        <w:ind w:right="480" w:firstLine="57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p>
      <w:pPr>
        <w:tabs>
          <w:tab w:val="left" w:pos="6300"/>
        </w:tabs>
        <w:snapToGrid w:val="0"/>
        <w:spacing w:line="500" w:lineRule="exact"/>
        <w:ind w:right="480" w:firstLine="570"/>
        <w:jc w:val="right"/>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500" w:lineRule="exact"/>
        <w:ind w:firstLine="3780" w:firstLineChars="1350"/>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3780" w:firstLineChars="1350"/>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3780" w:firstLineChars="1350"/>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3780" w:firstLineChars="1350"/>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3780" w:firstLineChars="1350"/>
        <w:rPr>
          <w:rFonts w:hint="eastAsia" w:ascii="宋体" w:hAnsi="宋体" w:eastAsia="宋体" w:cs="宋体"/>
          <w:color w:val="000000" w:themeColor="text1"/>
          <w14:textFill>
            <w14:solidFill>
              <w14:schemeClr w14:val="tx1"/>
            </w14:solidFill>
          </w14:textFill>
        </w:rPr>
      </w:pPr>
    </w:p>
    <w:p>
      <w:pPr>
        <w:tabs>
          <w:tab w:val="left" w:pos="6300"/>
        </w:tabs>
        <w:snapToGrid w:val="0"/>
        <w:spacing w:line="500" w:lineRule="exact"/>
        <w:ind w:firstLine="3780" w:firstLineChars="1350"/>
        <w:rPr>
          <w:rFonts w:hint="eastAsia" w:ascii="宋体" w:hAnsi="宋体" w:eastAsia="宋体" w:cs="宋体"/>
          <w:color w:val="000000" w:themeColor="text1"/>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）缴纳社会保障金的证明材料复印件</w:t>
      </w: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八</w:t>
      </w:r>
      <w:r>
        <w:rPr>
          <w:rFonts w:hint="eastAsia" w:ascii="宋体" w:hAnsi="宋体" w:eastAsia="宋体" w:cs="宋体"/>
          <w:color w:val="000000" w:themeColor="text1"/>
          <w:sz w:val="24"/>
          <w:szCs w:val="24"/>
          <w14:textFill>
            <w14:solidFill>
              <w14:schemeClr w14:val="tx1"/>
            </w14:solidFill>
          </w14:textFill>
        </w:rPr>
        <w:t>）特定资格条件证书或证明文件</w:t>
      </w:r>
    </w:p>
    <w:p>
      <w:pPr>
        <w:numPr>
          <w:ilvl w:val="0"/>
          <w:numId w:val="0"/>
        </w:numPr>
        <w:tabs>
          <w:tab w:val="left" w:pos="6300"/>
        </w:tabs>
        <w:snapToGrid w:val="0"/>
        <w:spacing w:line="360" w:lineRule="auto"/>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说明：供应商按“多证合一”登记制度办理营业执照的，组织机构代码证、税务登记证（副本）和社会保险登记证以供应商所提供的营业执照（副本）复印件为准。</w:t>
      </w:r>
    </w:p>
    <w:p>
      <w:pPr>
        <w:pStyle w:val="2"/>
        <w:rPr>
          <w:rFonts w:hint="eastAsia" w:ascii="宋体" w:hAnsi="宋体" w:eastAsia="宋体" w:cs="宋体"/>
          <w:color w:val="000000" w:themeColor="text1"/>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sz w:val="24"/>
          <w:szCs w:val="24"/>
          <w14:textFill>
            <w14:solidFill>
              <w14:schemeClr w14:val="tx1"/>
            </w14:solidFill>
          </w14:textFill>
        </w:rPr>
      </w:pPr>
      <w:bookmarkStart w:id="368" w:name="_Toc14422"/>
      <w:bookmarkStart w:id="369" w:name="_Toc44682712"/>
      <w:r>
        <w:rPr>
          <w:rFonts w:hint="eastAsia" w:ascii="宋体" w:hAnsi="宋体" w:eastAsia="宋体" w:cs="宋体"/>
          <w:color w:val="000000" w:themeColor="text1"/>
          <w:sz w:val="24"/>
          <w:szCs w:val="24"/>
          <w14:textFill>
            <w14:solidFill>
              <w14:schemeClr w14:val="tx1"/>
            </w14:solidFill>
          </w14:textFill>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ascii="宋体" w:hAnsi="宋体" w:eastAsia="宋体" w:cs="宋体"/>
          <w:color w:val="000000" w:themeColor="text1"/>
          <w:sz w:val="24"/>
          <w14:textFill>
            <w14:solidFill>
              <w14:schemeClr w14:val="tx1"/>
            </w14:solidFill>
          </w14:textFill>
        </w:rPr>
      </w:pPr>
      <w:bookmarkStart w:id="370" w:name="_Toc8426"/>
      <w:r>
        <w:rPr>
          <w:rFonts w:hint="eastAsia" w:ascii="宋体" w:hAnsi="宋体" w:eastAsia="宋体" w:cs="宋体"/>
          <w:color w:val="000000" w:themeColor="text1"/>
          <w:sz w:val="24"/>
          <w:szCs w:val="24"/>
          <w14:textFill>
            <w14:solidFill>
              <w14:schemeClr w14:val="tx1"/>
            </w14:solidFill>
          </w14:textFill>
        </w:rPr>
        <w:t>五、其他应提供的资料</w:t>
      </w:r>
      <w:bookmarkEnd w:id="368"/>
      <w:bookmarkEnd w:id="369"/>
      <w:bookmarkEnd w:id="370"/>
    </w:p>
    <w:p>
      <w:pPr>
        <w:tabs>
          <w:tab w:val="left" w:pos="6300"/>
        </w:tabs>
        <w:snapToGri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中小微企业声明函、监狱企业证明文件、残疾人福利性单位声明函。</w:t>
      </w:r>
    </w:p>
    <w:p>
      <w:pPr>
        <w:spacing w:line="550" w:lineRule="exact"/>
        <w:rPr>
          <w:rFonts w:hint="eastAsia" w:ascii="宋体" w:hAnsi="宋体" w:eastAsia="宋体" w:cs="宋体"/>
          <w:color w:val="000000" w:themeColor="text1"/>
          <w:sz w:val="32"/>
          <w:szCs w:val="32"/>
          <w14:textFill>
            <w14:solidFill>
              <w14:schemeClr w14:val="tx1"/>
            </w14:solidFill>
          </w14:textFill>
        </w:rPr>
      </w:pPr>
      <w:bookmarkStart w:id="371" w:name="_Toc2718"/>
      <w:bookmarkStart w:id="372" w:name="_Toc25785"/>
      <w:bookmarkStart w:id="373" w:name="_Toc8000"/>
      <w:r>
        <w:rPr>
          <w:rFonts w:hint="eastAsia" w:ascii="宋体" w:hAnsi="宋体" w:eastAsia="宋体" w:cs="宋体"/>
          <w:color w:val="000000" w:themeColor="text1"/>
          <w:sz w:val="24"/>
          <w:szCs w:val="22"/>
          <w:lang w:val="en-US" w:eastAsia="zh-CN"/>
          <w14:textFill>
            <w14:solidFill>
              <w14:schemeClr w14:val="tx1"/>
            </w14:solidFill>
          </w14:textFill>
        </w:rPr>
        <w:t>1、中小微企业声明函</w:t>
      </w:r>
      <w:bookmarkEnd w:id="371"/>
      <w:bookmarkEnd w:id="372"/>
      <w:bookmarkEnd w:id="373"/>
    </w:p>
    <w:p>
      <w:pPr>
        <w:tabs>
          <w:tab w:val="left" w:pos="6300"/>
        </w:tabs>
        <w:snapToGrid w:val="0"/>
        <w:spacing w:line="500" w:lineRule="exact"/>
        <w:jc w:val="center"/>
        <w:rPr>
          <w:rFonts w:hint="eastAsia" w:ascii="宋体" w:hAnsi="宋体" w:eastAsia="宋体" w:cs="宋体"/>
          <w:i w:val="0"/>
          <w:iCs w:val="0"/>
          <w:color w:val="000000" w:themeColor="text1"/>
          <w14:textFill>
            <w14:solidFill>
              <w14:schemeClr w14:val="tx1"/>
            </w14:solidFill>
          </w14:textFill>
        </w:rPr>
      </w:pPr>
      <w:r>
        <w:rPr>
          <w:rFonts w:hint="eastAsia" w:ascii="宋体" w:hAnsi="宋体" w:eastAsia="宋体" w:cs="宋体"/>
          <w:i w:val="0"/>
          <w:iCs w:val="0"/>
          <w:color w:val="000000" w:themeColor="text1"/>
          <w14:textFill>
            <w14:solidFill>
              <w14:schemeClr w14:val="tx1"/>
            </w14:solidFill>
          </w14:textFill>
        </w:rPr>
        <w:t>中小企业声明函（工程类）</w:t>
      </w:r>
    </w:p>
    <w:p>
      <w:pPr>
        <w:tabs>
          <w:tab w:val="left" w:pos="6300"/>
        </w:tabs>
        <w:snapToGrid w:val="0"/>
        <w:spacing w:line="500" w:lineRule="exact"/>
        <w:ind w:firstLine="480" w:firstLineChars="200"/>
        <w:rPr>
          <w:rFonts w:hint="eastAsia" w:ascii="宋体" w:hAnsi="宋体" w:eastAsia="宋体" w:cs="宋体"/>
          <w:i w:val="0"/>
          <w:iCs w:val="0"/>
          <w:color w:val="000000" w:themeColor="text1"/>
          <w:sz w:val="24"/>
          <w:szCs w:val="28"/>
          <w14:textFill>
            <w14:solidFill>
              <w14:schemeClr w14:val="tx1"/>
            </w14:solidFill>
          </w14:textFill>
        </w:rPr>
      </w:pPr>
      <w:r>
        <w:rPr>
          <w:rFonts w:hint="eastAsia" w:ascii="宋体" w:hAnsi="宋体" w:eastAsia="宋体" w:cs="宋体"/>
          <w:i w:val="0"/>
          <w:iCs w:val="0"/>
          <w:color w:val="000000" w:themeColor="text1"/>
          <w:sz w:val="24"/>
          <w:szCs w:val="28"/>
          <w14:textFill>
            <w14:solidFill>
              <w14:schemeClr w14:val="tx1"/>
            </w14:solidFill>
          </w14:textFill>
        </w:rPr>
        <w:t>本公司（联合体）郑重声明，根据《政府采购促进中小企业发展管理办法》（</w:t>
      </w:r>
      <w:r>
        <w:rPr>
          <w:rFonts w:hint="eastAsia" w:ascii="宋体" w:hAnsi="宋体" w:eastAsia="宋体" w:cs="宋体"/>
          <w:i w:val="0"/>
          <w:iCs w:val="0"/>
          <w:color w:val="000000" w:themeColor="text1"/>
          <w:sz w:val="24"/>
          <w:szCs w:val="24"/>
          <w14:textFill>
            <w14:solidFill>
              <w14:schemeClr w14:val="tx1"/>
            </w14:solidFill>
          </w14:textFill>
        </w:rPr>
        <w:t>财库〔2020〕46号</w:t>
      </w:r>
      <w:r>
        <w:rPr>
          <w:rFonts w:hint="eastAsia" w:ascii="宋体" w:hAnsi="宋体" w:eastAsia="宋体" w:cs="宋体"/>
          <w:i w:val="0"/>
          <w:iCs w:val="0"/>
          <w:color w:val="000000" w:themeColor="text1"/>
          <w:sz w:val="24"/>
          <w:szCs w:val="28"/>
          <w14:textFill>
            <w14:solidFill>
              <w14:schemeClr w14:val="tx1"/>
            </w14:solidFill>
          </w14:textFill>
        </w:rPr>
        <w:t>）的规定，本公司（联合体）参加</w:t>
      </w:r>
      <w:r>
        <w:rPr>
          <w:rFonts w:hint="eastAsia" w:ascii="宋体" w:hAnsi="宋体" w:eastAsia="宋体" w:cs="宋体"/>
          <w:i w:val="0"/>
          <w:iCs w:val="0"/>
          <w:color w:val="000000" w:themeColor="text1"/>
          <w:sz w:val="24"/>
          <w:szCs w:val="28"/>
          <w:u w:val="single"/>
          <w14:textFill>
            <w14:solidFill>
              <w14:schemeClr w14:val="tx1"/>
            </w14:solidFill>
          </w14:textFill>
        </w:rPr>
        <w:t>（单位名称）</w:t>
      </w:r>
      <w:r>
        <w:rPr>
          <w:rFonts w:hint="eastAsia" w:ascii="宋体" w:hAnsi="宋体" w:eastAsia="宋体" w:cs="宋体"/>
          <w:i w:val="0"/>
          <w:iCs w:val="0"/>
          <w:color w:val="000000" w:themeColor="text1"/>
          <w:sz w:val="24"/>
          <w:szCs w:val="28"/>
          <w14:textFill>
            <w14:solidFill>
              <w14:schemeClr w14:val="tx1"/>
            </w14:solidFill>
          </w14:textFill>
        </w:rPr>
        <w:t>的</w:t>
      </w:r>
      <w:r>
        <w:rPr>
          <w:rFonts w:hint="eastAsia" w:ascii="宋体" w:hAnsi="宋体" w:eastAsia="宋体" w:cs="宋体"/>
          <w:i w:val="0"/>
          <w:iCs w:val="0"/>
          <w:color w:val="000000" w:themeColor="text1"/>
          <w:sz w:val="24"/>
          <w:szCs w:val="28"/>
          <w:u w:val="single"/>
          <w14:textFill>
            <w14:solidFill>
              <w14:schemeClr w14:val="tx1"/>
            </w14:solidFill>
          </w14:textFill>
        </w:rPr>
        <w:t>（项目名称）</w:t>
      </w:r>
      <w:r>
        <w:rPr>
          <w:rFonts w:hint="eastAsia" w:ascii="宋体" w:hAnsi="宋体" w:eastAsia="宋体" w:cs="宋体"/>
          <w:i w:val="0"/>
          <w:iCs w:val="0"/>
          <w:color w:val="000000" w:themeColor="text1"/>
          <w:sz w:val="24"/>
          <w:szCs w:val="28"/>
          <w14:textFill>
            <w14:solidFill>
              <w14:schemeClr w14:val="tx1"/>
            </w14:solidFill>
          </w14:textFill>
        </w:rPr>
        <w:t>采购活动，工程的施工单位全部为符合政策要求的中小企业。相关企业（含联合体中的中小企业、签订分包意向协议的中小企业）的具体情况如下：</w:t>
      </w:r>
    </w:p>
    <w:p>
      <w:pPr>
        <w:tabs>
          <w:tab w:val="left" w:pos="6300"/>
        </w:tabs>
        <w:snapToGrid w:val="0"/>
        <w:spacing w:line="500" w:lineRule="exact"/>
        <w:ind w:firstLine="480" w:firstLineChars="200"/>
        <w:rPr>
          <w:rFonts w:hint="eastAsia" w:ascii="宋体" w:hAnsi="宋体" w:eastAsia="宋体" w:cs="宋体"/>
          <w:i w:val="0"/>
          <w:iCs w:val="0"/>
          <w:color w:val="000000" w:themeColor="text1"/>
          <w:sz w:val="24"/>
          <w:szCs w:val="28"/>
          <w14:textFill>
            <w14:solidFill>
              <w14:schemeClr w14:val="tx1"/>
            </w14:solidFill>
          </w14:textFill>
        </w:rPr>
      </w:pPr>
      <w:r>
        <w:rPr>
          <w:rFonts w:hint="eastAsia" w:ascii="宋体" w:hAnsi="宋体" w:eastAsia="宋体" w:cs="宋体"/>
          <w:i w:val="0"/>
          <w:iCs w:val="0"/>
          <w:color w:val="000000" w:themeColor="text1"/>
          <w:sz w:val="24"/>
          <w:szCs w:val="28"/>
          <w14:textFill>
            <w14:solidFill>
              <w14:schemeClr w14:val="tx1"/>
            </w14:solidFill>
          </w14:textFill>
        </w:rPr>
        <w:t>1.</w:t>
      </w:r>
      <w:r>
        <w:rPr>
          <w:rFonts w:hint="eastAsia" w:ascii="宋体" w:hAnsi="宋体" w:eastAsia="宋体" w:cs="宋体"/>
          <w:i w:val="0"/>
          <w:iCs w:val="0"/>
          <w:color w:val="000000" w:themeColor="text1"/>
          <w:sz w:val="24"/>
          <w:szCs w:val="28"/>
          <w:u w:val="single"/>
          <w14:textFill>
            <w14:solidFill>
              <w14:schemeClr w14:val="tx1"/>
            </w14:solidFill>
          </w14:textFill>
        </w:rPr>
        <w:t>（标的名称）</w:t>
      </w:r>
      <w:r>
        <w:rPr>
          <w:rFonts w:hint="eastAsia" w:ascii="宋体" w:hAnsi="宋体" w:eastAsia="宋体" w:cs="宋体"/>
          <w:i w:val="0"/>
          <w:iCs w:val="0"/>
          <w:color w:val="000000" w:themeColor="text1"/>
          <w:sz w:val="24"/>
          <w:szCs w:val="28"/>
          <w14:textFill>
            <w14:solidFill>
              <w14:schemeClr w14:val="tx1"/>
            </w14:solidFill>
          </w14:textFill>
        </w:rPr>
        <w:t>，属于</w:t>
      </w:r>
      <w:r>
        <w:rPr>
          <w:rFonts w:hint="eastAsia" w:ascii="宋体" w:hAnsi="宋体" w:eastAsia="宋体" w:cs="宋体"/>
          <w:i w:val="0"/>
          <w:iCs w:val="0"/>
          <w:color w:val="000000" w:themeColor="text1"/>
          <w:sz w:val="24"/>
          <w:szCs w:val="28"/>
          <w:u w:val="single"/>
          <w14:textFill>
            <w14:solidFill>
              <w14:schemeClr w14:val="tx1"/>
            </w14:solidFill>
          </w14:textFill>
        </w:rPr>
        <w:t>（采购文件中明确的所属行业）</w:t>
      </w:r>
      <w:r>
        <w:rPr>
          <w:rFonts w:hint="eastAsia" w:ascii="宋体" w:hAnsi="宋体" w:eastAsia="宋体" w:cs="宋体"/>
          <w:i w:val="0"/>
          <w:iCs w:val="0"/>
          <w:color w:val="000000" w:themeColor="text1"/>
          <w:sz w:val="24"/>
          <w:szCs w:val="28"/>
          <w14:textFill>
            <w14:solidFill>
              <w14:schemeClr w14:val="tx1"/>
            </w14:solidFill>
          </w14:textFill>
        </w:rPr>
        <w:t>；承建企业为</w:t>
      </w:r>
      <w:r>
        <w:rPr>
          <w:rFonts w:hint="eastAsia" w:ascii="宋体" w:hAnsi="宋体" w:eastAsia="宋体" w:cs="宋体"/>
          <w:i w:val="0"/>
          <w:iCs w:val="0"/>
          <w:color w:val="000000" w:themeColor="text1"/>
          <w:sz w:val="24"/>
          <w:szCs w:val="28"/>
          <w:u w:val="single"/>
          <w14:textFill>
            <w14:solidFill>
              <w14:schemeClr w14:val="tx1"/>
            </w14:solidFill>
          </w14:textFill>
        </w:rPr>
        <w:t>（企业名称）</w:t>
      </w:r>
      <w:r>
        <w:rPr>
          <w:rFonts w:hint="eastAsia" w:ascii="宋体" w:hAnsi="宋体" w:eastAsia="宋体" w:cs="宋体"/>
          <w:i w:val="0"/>
          <w:iCs w:val="0"/>
          <w:color w:val="000000" w:themeColor="text1"/>
          <w:sz w:val="24"/>
          <w:szCs w:val="28"/>
          <w14:textFill>
            <w14:solidFill>
              <w14:schemeClr w14:val="tx1"/>
            </w14:solidFill>
          </w14:textFill>
        </w:rPr>
        <w:t>，从业人员</w:t>
      </w:r>
      <w:r>
        <w:rPr>
          <w:rFonts w:hint="eastAsia" w:ascii="宋体" w:hAnsi="宋体" w:eastAsia="宋体" w:cs="宋体"/>
          <w:i w:val="0"/>
          <w:iCs w:val="0"/>
          <w:color w:val="000000" w:themeColor="text1"/>
          <w:sz w:val="24"/>
          <w:szCs w:val="28"/>
          <w:u w:val="single"/>
          <w14:textFill>
            <w14:solidFill>
              <w14:schemeClr w14:val="tx1"/>
            </w14:solidFill>
          </w14:textFill>
        </w:rPr>
        <w:t xml:space="preserve">      </w:t>
      </w:r>
      <w:r>
        <w:rPr>
          <w:rFonts w:hint="eastAsia" w:ascii="宋体" w:hAnsi="宋体" w:eastAsia="宋体" w:cs="宋体"/>
          <w:i w:val="0"/>
          <w:iCs w:val="0"/>
          <w:color w:val="000000" w:themeColor="text1"/>
          <w:sz w:val="24"/>
          <w:szCs w:val="28"/>
          <w14:textFill>
            <w14:solidFill>
              <w14:schemeClr w14:val="tx1"/>
            </w14:solidFill>
          </w14:textFill>
        </w:rPr>
        <w:t>人，营业收入为</w:t>
      </w:r>
      <w:r>
        <w:rPr>
          <w:rFonts w:hint="eastAsia" w:ascii="宋体" w:hAnsi="宋体" w:eastAsia="宋体" w:cs="宋体"/>
          <w:i w:val="0"/>
          <w:iCs w:val="0"/>
          <w:color w:val="000000" w:themeColor="text1"/>
          <w:sz w:val="24"/>
          <w:szCs w:val="28"/>
          <w:u w:val="single"/>
          <w14:textFill>
            <w14:solidFill>
              <w14:schemeClr w14:val="tx1"/>
            </w14:solidFill>
          </w14:textFill>
        </w:rPr>
        <w:t xml:space="preserve">    </w:t>
      </w:r>
      <w:r>
        <w:rPr>
          <w:rFonts w:hint="eastAsia" w:ascii="宋体" w:hAnsi="宋体" w:eastAsia="宋体" w:cs="宋体"/>
          <w:i w:val="0"/>
          <w:iCs w:val="0"/>
          <w:color w:val="000000" w:themeColor="text1"/>
          <w:sz w:val="24"/>
          <w:szCs w:val="28"/>
          <w14:textFill>
            <w14:solidFill>
              <w14:schemeClr w14:val="tx1"/>
            </w14:solidFill>
          </w14:textFill>
        </w:rPr>
        <w:t>万元，资产总额为</w:t>
      </w:r>
      <w:r>
        <w:rPr>
          <w:rFonts w:hint="eastAsia" w:ascii="宋体" w:hAnsi="宋体" w:eastAsia="宋体" w:cs="宋体"/>
          <w:i w:val="0"/>
          <w:iCs w:val="0"/>
          <w:color w:val="000000" w:themeColor="text1"/>
          <w:sz w:val="24"/>
          <w:szCs w:val="28"/>
          <w:u w:val="single"/>
          <w14:textFill>
            <w14:solidFill>
              <w14:schemeClr w14:val="tx1"/>
            </w14:solidFill>
          </w14:textFill>
        </w:rPr>
        <w:t xml:space="preserve">    </w:t>
      </w:r>
      <w:r>
        <w:rPr>
          <w:rFonts w:hint="eastAsia" w:ascii="宋体" w:hAnsi="宋体" w:eastAsia="宋体" w:cs="宋体"/>
          <w:i w:val="0"/>
          <w:iCs w:val="0"/>
          <w:color w:val="000000" w:themeColor="text1"/>
          <w:sz w:val="24"/>
          <w:szCs w:val="28"/>
          <w14:textFill>
            <w14:solidFill>
              <w14:schemeClr w14:val="tx1"/>
            </w14:solidFill>
          </w14:textFill>
        </w:rPr>
        <w:t>万元，属于</w:t>
      </w:r>
      <w:r>
        <w:rPr>
          <w:rFonts w:hint="eastAsia" w:ascii="宋体" w:hAnsi="宋体" w:eastAsia="宋体" w:cs="宋体"/>
          <w:i w:val="0"/>
          <w:iCs w:val="0"/>
          <w:color w:val="000000" w:themeColor="text1"/>
          <w:sz w:val="24"/>
          <w:szCs w:val="28"/>
          <w:u w:val="single"/>
          <w14:textFill>
            <w14:solidFill>
              <w14:schemeClr w14:val="tx1"/>
            </w14:solidFill>
          </w14:textFill>
        </w:rPr>
        <w:t>（中型企业、小型企业、微型企业）</w:t>
      </w:r>
      <w:r>
        <w:rPr>
          <w:rFonts w:hint="eastAsia" w:ascii="宋体" w:hAnsi="宋体" w:eastAsia="宋体" w:cs="宋体"/>
          <w:i w:val="0"/>
          <w:iCs w:val="0"/>
          <w:color w:val="000000" w:themeColor="text1"/>
          <w:sz w:val="24"/>
          <w:szCs w:val="28"/>
          <w14:textFill>
            <w14:solidFill>
              <w14:schemeClr w14:val="tx1"/>
            </w14:solidFill>
          </w14:textFill>
        </w:rPr>
        <w:t>；</w:t>
      </w:r>
    </w:p>
    <w:p>
      <w:pPr>
        <w:tabs>
          <w:tab w:val="left" w:pos="6300"/>
        </w:tabs>
        <w:snapToGrid w:val="0"/>
        <w:spacing w:line="500" w:lineRule="exact"/>
        <w:ind w:firstLine="480" w:firstLineChars="200"/>
        <w:rPr>
          <w:rFonts w:hint="eastAsia" w:ascii="宋体" w:hAnsi="宋体" w:eastAsia="宋体" w:cs="宋体"/>
          <w:i w:val="0"/>
          <w:iCs w:val="0"/>
          <w:color w:val="000000" w:themeColor="text1"/>
          <w:sz w:val="24"/>
          <w:szCs w:val="28"/>
          <w14:textFill>
            <w14:solidFill>
              <w14:schemeClr w14:val="tx1"/>
            </w14:solidFill>
          </w14:textFill>
        </w:rPr>
      </w:pPr>
      <w:r>
        <w:rPr>
          <w:rFonts w:hint="eastAsia" w:ascii="宋体" w:hAnsi="宋体" w:eastAsia="宋体" w:cs="宋体"/>
          <w:i w:val="0"/>
          <w:iCs w:val="0"/>
          <w:color w:val="000000" w:themeColor="text1"/>
          <w:sz w:val="24"/>
          <w:szCs w:val="28"/>
          <w14:textFill>
            <w14:solidFill>
              <w14:schemeClr w14:val="tx1"/>
            </w14:solidFill>
          </w14:textFill>
        </w:rPr>
        <w:t>2.</w:t>
      </w:r>
      <w:r>
        <w:rPr>
          <w:rFonts w:hint="eastAsia" w:ascii="宋体" w:hAnsi="宋体" w:eastAsia="宋体" w:cs="宋体"/>
          <w:i w:val="0"/>
          <w:iCs w:val="0"/>
          <w:color w:val="000000" w:themeColor="text1"/>
          <w:sz w:val="24"/>
          <w:szCs w:val="28"/>
          <w:u w:val="single"/>
          <w14:textFill>
            <w14:solidFill>
              <w14:schemeClr w14:val="tx1"/>
            </w14:solidFill>
          </w14:textFill>
        </w:rPr>
        <w:t xml:space="preserve"> （标的名称）</w:t>
      </w:r>
      <w:r>
        <w:rPr>
          <w:rFonts w:hint="eastAsia" w:ascii="宋体" w:hAnsi="宋体" w:eastAsia="宋体" w:cs="宋体"/>
          <w:i w:val="0"/>
          <w:iCs w:val="0"/>
          <w:color w:val="000000" w:themeColor="text1"/>
          <w:sz w:val="24"/>
          <w:szCs w:val="28"/>
          <w14:textFill>
            <w14:solidFill>
              <w14:schemeClr w14:val="tx1"/>
            </w14:solidFill>
          </w14:textFill>
        </w:rPr>
        <w:t>，属于</w:t>
      </w:r>
      <w:r>
        <w:rPr>
          <w:rFonts w:hint="eastAsia" w:ascii="宋体" w:hAnsi="宋体" w:eastAsia="宋体" w:cs="宋体"/>
          <w:i w:val="0"/>
          <w:iCs w:val="0"/>
          <w:color w:val="000000" w:themeColor="text1"/>
          <w:sz w:val="24"/>
          <w:szCs w:val="28"/>
          <w:u w:val="single"/>
          <w14:textFill>
            <w14:solidFill>
              <w14:schemeClr w14:val="tx1"/>
            </w14:solidFill>
          </w14:textFill>
        </w:rPr>
        <w:t>（采购文件中明确的所属行业）</w:t>
      </w:r>
      <w:r>
        <w:rPr>
          <w:rFonts w:hint="eastAsia" w:ascii="宋体" w:hAnsi="宋体" w:eastAsia="宋体" w:cs="宋体"/>
          <w:i w:val="0"/>
          <w:iCs w:val="0"/>
          <w:color w:val="000000" w:themeColor="text1"/>
          <w:sz w:val="24"/>
          <w:szCs w:val="28"/>
          <w14:textFill>
            <w14:solidFill>
              <w14:schemeClr w14:val="tx1"/>
            </w14:solidFill>
          </w14:textFill>
        </w:rPr>
        <w:t>；承建企业为</w:t>
      </w:r>
      <w:r>
        <w:rPr>
          <w:rFonts w:hint="eastAsia" w:ascii="宋体" w:hAnsi="宋体" w:eastAsia="宋体" w:cs="宋体"/>
          <w:i w:val="0"/>
          <w:iCs w:val="0"/>
          <w:color w:val="000000" w:themeColor="text1"/>
          <w:sz w:val="24"/>
          <w:szCs w:val="28"/>
          <w:u w:val="single"/>
          <w14:textFill>
            <w14:solidFill>
              <w14:schemeClr w14:val="tx1"/>
            </w14:solidFill>
          </w14:textFill>
        </w:rPr>
        <w:t>（企业名称）</w:t>
      </w:r>
      <w:r>
        <w:rPr>
          <w:rFonts w:hint="eastAsia" w:ascii="宋体" w:hAnsi="宋体" w:eastAsia="宋体" w:cs="宋体"/>
          <w:i w:val="0"/>
          <w:iCs w:val="0"/>
          <w:color w:val="000000" w:themeColor="text1"/>
          <w:sz w:val="24"/>
          <w:szCs w:val="28"/>
          <w14:textFill>
            <w14:solidFill>
              <w14:schemeClr w14:val="tx1"/>
            </w14:solidFill>
          </w14:textFill>
        </w:rPr>
        <w:t>，从业人员</w:t>
      </w:r>
      <w:r>
        <w:rPr>
          <w:rFonts w:hint="eastAsia" w:ascii="宋体" w:hAnsi="宋体" w:eastAsia="宋体" w:cs="宋体"/>
          <w:i w:val="0"/>
          <w:iCs w:val="0"/>
          <w:color w:val="000000" w:themeColor="text1"/>
          <w:sz w:val="24"/>
          <w:szCs w:val="28"/>
          <w:u w:val="single"/>
          <w14:textFill>
            <w14:solidFill>
              <w14:schemeClr w14:val="tx1"/>
            </w14:solidFill>
          </w14:textFill>
        </w:rPr>
        <w:t xml:space="preserve">      </w:t>
      </w:r>
      <w:r>
        <w:rPr>
          <w:rFonts w:hint="eastAsia" w:ascii="宋体" w:hAnsi="宋体" w:eastAsia="宋体" w:cs="宋体"/>
          <w:i w:val="0"/>
          <w:iCs w:val="0"/>
          <w:color w:val="000000" w:themeColor="text1"/>
          <w:sz w:val="24"/>
          <w:szCs w:val="28"/>
          <w14:textFill>
            <w14:solidFill>
              <w14:schemeClr w14:val="tx1"/>
            </w14:solidFill>
          </w14:textFill>
        </w:rPr>
        <w:t>人，营业收入为</w:t>
      </w:r>
      <w:r>
        <w:rPr>
          <w:rFonts w:hint="eastAsia" w:ascii="宋体" w:hAnsi="宋体" w:eastAsia="宋体" w:cs="宋体"/>
          <w:i w:val="0"/>
          <w:iCs w:val="0"/>
          <w:color w:val="000000" w:themeColor="text1"/>
          <w:sz w:val="24"/>
          <w:szCs w:val="28"/>
          <w:u w:val="single"/>
          <w14:textFill>
            <w14:solidFill>
              <w14:schemeClr w14:val="tx1"/>
            </w14:solidFill>
          </w14:textFill>
        </w:rPr>
        <w:t xml:space="preserve">    </w:t>
      </w:r>
      <w:r>
        <w:rPr>
          <w:rFonts w:hint="eastAsia" w:ascii="宋体" w:hAnsi="宋体" w:eastAsia="宋体" w:cs="宋体"/>
          <w:i w:val="0"/>
          <w:iCs w:val="0"/>
          <w:color w:val="000000" w:themeColor="text1"/>
          <w:sz w:val="24"/>
          <w:szCs w:val="28"/>
          <w14:textFill>
            <w14:solidFill>
              <w14:schemeClr w14:val="tx1"/>
            </w14:solidFill>
          </w14:textFill>
        </w:rPr>
        <w:t>万元，资产总额为</w:t>
      </w:r>
      <w:r>
        <w:rPr>
          <w:rFonts w:hint="eastAsia" w:ascii="宋体" w:hAnsi="宋体" w:eastAsia="宋体" w:cs="宋体"/>
          <w:i w:val="0"/>
          <w:iCs w:val="0"/>
          <w:color w:val="000000" w:themeColor="text1"/>
          <w:sz w:val="24"/>
          <w:szCs w:val="28"/>
          <w:u w:val="single"/>
          <w14:textFill>
            <w14:solidFill>
              <w14:schemeClr w14:val="tx1"/>
            </w14:solidFill>
          </w14:textFill>
        </w:rPr>
        <w:t xml:space="preserve">    </w:t>
      </w:r>
      <w:r>
        <w:rPr>
          <w:rFonts w:hint="eastAsia" w:ascii="宋体" w:hAnsi="宋体" w:eastAsia="宋体" w:cs="宋体"/>
          <w:i w:val="0"/>
          <w:iCs w:val="0"/>
          <w:color w:val="000000" w:themeColor="text1"/>
          <w:sz w:val="24"/>
          <w:szCs w:val="28"/>
          <w14:textFill>
            <w14:solidFill>
              <w14:schemeClr w14:val="tx1"/>
            </w14:solidFill>
          </w14:textFill>
        </w:rPr>
        <w:t>万元，属于</w:t>
      </w:r>
      <w:r>
        <w:rPr>
          <w:rFonts w:hint="eastAsia" w:ascii="宋体" w:hAnsi="宋体" w:eastAsia="宋体" w:cs="宋体"/>
          <w:i w:val="0"/>
          <w:iCs w:val="0"/>
          <w:color w:val="000000" w:themeColor="text1"/>
          <w:sz w:val="24"/>
          <w:szCs w:val="28"/>
          <w:u w:val="single"/>
          <w14:textFill>
            <w14:solidFill>
              <w14:schemeClr w14:val="tx1"/>
            </w14:solidFill>
          </w14:textFill>
        </w:rPr>
        <w:t>（中型企业、小型企业、微型企业）</w:t>
      </w:r>
      <w:r>
        <w:rPr>
          <w:rFonts w:hint="eastAsia" w:ascii="宋体" w:hAnsi="宋体" w:eastAsia="宋体" w:cs="宋体"/>
          <w:i w:val="0"/>
          <w:iCs w:val="0"/>
          <w:color w:val="000000" w:themeColor="text1"/>
          <w:sz w:val="24"/>
          <w:szCs w:val="28"/>
          <w14:textFill>
            <w14:solidFill>
              <w14:schemeClr w14:val="tx1"/>
            </w14:solidFill>
          </w14:textFill>
        </w:rPr>
        <w:t>；</w:t>
      </w:r>
    </w:p>
    <w:p>
      <w:pPr>
        <w:tabs>
          <w:tab w:val="left" w:pos="6300"/>
        </w:tabs>
        <w:snapToGrid w:val="0"/>
        <w:spacing w:line="500" w:lineRule="exact"/>
        <w:ind w:firstLine="480" w:firstLineChars="200"/>
        <w:rPr>
          <w:rFonts w:hint="eastAsia" w:ascii="宋体" w:hAnsi="宋体" w:eastAsia="宋体" w:cs="宋体"/>
          <w:i w:val="0"/>
          <w:iCs w:val="0"/>
          <w:color w:val="000000" w:themeColor="text1"/>
          <w:sz w:val="24"/>
          <w:szCs w:val="28"/>
          <w14:textFill>
            <w14:solidFill>
              <w14:schemeClr w14:val="tx1"/>
            </w14:solidFill>
          </w14:textFill>
        </w:rPr>
      </w:pPr>
      <w:r>
        <w:rPr>
          <w:rFonts w:hint="eastAsia" w:ascii="宋体" w:hAnsi="宋体" w:eastAsia="宋体" w:cs="宋体"/>
          <w:i w:val="0"/>
          <w:iCs w:val="0"/>
          <w:color w:val="000000" w:themeColor="text1"/>
          <w:sz w:val="24"/>
          <w:szCs w:val="28"/>
          <w14:textFill>
            <w14:solidFill>
              <w14:schemeClr w14:val="tx1"/>
            </w14:solidFill>
          </w14:textFill>
        </w:rPr>
        <w:t>……</w:t>
      </w:r>
    </w:p>
    <w:p>
      <w:pPr>
        <w:tabs>
          <w:tab w:val="left" w:pos="6300"/>
        </w:tabs>
        <w:snapToGrid w:val="0"/>
        <w:spacing w:line="500" w:lineRule="exact"/>
        <w:ind w:firstLine="480" w:firstLineChars="200"/>
        <w:rPr>
          <w:rFonts w:hint="eastAsia" w:ascii="宋体" w:hAnsi="宋体" w:eastAsia="宋体" w:cs="宋体"/>
          <w:i w:val="0"/>
          <w:iCs w:val="0"/>
          <w:color w:val="000000" w:themeColor="text1"/>
          <w:sz w:val="24"/>
          <w:szCs w:val="28"/>
          <w14:textFill>
            <w14:solidFill>
              <w14:schemeClr w14:val="tx1"/>
            </w14:solidFill>
          </w14:textFill>
        </w:rPr>
      </w:pPr>
      <w:r>
        <w:rPr>
          <w:rFonts w:hint="eastAsia" w:ascii="宋体" w:hAnsi="宋体" w:eastAsia="宋体" w:cs="宋体"/>
          <w:i w:val="0"/>
          <w:iCs w:val="0"/>
          <w:color w:val="000000" w:themeColor="text1"/>
          <w:sz w:val="24"/>
          <w:szCs w:val="28"/>
          <w14:textFill>
            <w14:solidFill>
              <w14:schemeClr w14:val="tx1"/>
            </w14:solidFill>
          </w14:textFill>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宋体" w:hAnsi="宋体" w:eastAsia="宋体" w:cs="宋体"/>
          <w:i w:val="0"/>
          <w:iCs w:val="0"/>
          <w:color w:val="000000" w:themeColor="text1"/>
          <w:sz w:val="24"/>
          <w:szCs w:val="28"/>
          <w14:textFill>
            <w14:solidFill>
              <w14:schemeClr w14:val="tx1"/>
            </w14:solidFill>
          </w14:textFill>
        </w:rPr>
      </w:pPr>
      <w:r>
        <w:rPr>
          <w:rFonts w:hint="eastAsia" w:ascii="宋体" w:hAnsi="宋体" w:eastAsia="宋体" w:cs="宋体"/>
          <w:i w:val="0"/>
          <w:iCs w:val="0"/>
          <w:color w:val="000000" w:themeColor="text1"/>
          <w:sz w:val="24"/>
          <w:szCs w:val="28"/>
          <w14:textFill>
            <w14:solidFill>
              <w14:schemeClr w14:val="tx1"/>
            </w14:solidFill>
          </w14:textFill>
        </w:rPr>
        <w:t>本企业对上述声明内容的真实性负责。如有虚假，将依法承担相应责任。</w:t>
      </w:r>
    </w:p>
    <w:p>
      <w:pPr>
        <w:tabs>
          <w:tab w:val="left" w:pos="6300"/>
        </w:tabs>
        <w:snapToGrid w:val="0"/>
        <w:spacing w:line="500" w:lineRule="exact"/>
        <w:ind w:firstLine="480" w:firstLineChars="200"/>
        <w:rPr>
          <w:rFonts w:hint="eastAsia" w:ascii="宋体" w:hAnsi="宋体" w:eastAsia="宋体" w:cs="宋体"/>
          <w:i w:val="0"/>
          <w:iCs w:val="0"/>
          <w:color w:val="000000" w:themeColor="text1"/>
          <w:sz w:val="24"/>
          <w:szCs w:val="28"/>
          <w14:textFill>
            <w14:solidFill>
              <w14:schemeClr w14:val="tx1"/>
            </w14:solidFill>
          </w14:textFill>
        </w:rPr>
      </w:pPr>
      <w:r>
        <w:rPr>
          <w:rFonts w:hint="eastAsia" w:ascii="宋体" w:hAnsi="宋体" w:eastAsia="宋体" w:cs="宋体"/>
          <w:i w:val="0"/>
          <w:iCs w:val="0"/>
          <w:color w:val="000000" w:themeColor="text1"/>
          <w:sz w:val="24"/>
          <w:szCs w:val="28"/>
          <w14:textFill>
            <w14:solidFill>
              <w14:schemeClr w14:val="tx1"/>
            </w14:solidFill>
          </w14:textFill>
        </w:rPr>
        <w:t xml:space="preserve">                                                    </w:t>
      </w:r>
    </w:p>
    <w:p>
      <w:pPr>
        <w:tabs>
          <w:tab w:val="left" w:pos="6300"/>
        </w:tabs>
        <w:snapToGrid w:val="0"/>
        <w:spacing w:line="500" w:lineRule="exact"/>
        <w:ind w:firstLine="6120" w:firstLineChars="2550"/>
        <w:rPr>
          <w:rFonts w:hint="eastAsia" w:ascii="宋体" w:hAnsi="宋体" w:eastAsia="宋体" w:cs="宋体"/>
          <w:i w:val="0"/>
          <w:iCs w:val="0"/>
          <w:color w:val="000000" w:themeColor="text1"/>
          <w:sz w:val="24"/>
          <w:szCs w:val="28"/>
          <w14:textFill>
            <w14:solidFill>
              <w14:schemeClr w14:val="tx1"/>
            </w14:solidFill>
          </w14:textFill>
        </w:rPr>
      </w:pPr>
      <w:r>
        <w:rPr>
          <w:rFonts w:hint="eastAsia" w:ascii="宋体" w:hAnsi="宋体" w:eastAsia="宋体" w:cs="宋体"/>
          <w:i w:val="0"/>
          <w:iCs w:val="0"/>
          <w:color w:val="000000" w:themeColor="text1"/>
          <w:sz w:val="24"/>
          <w:szCs w:val="28"/>
          <w14:textFill>
            <w14:solidFill>
              <w14:schemeClr w14:val="tx1"/>
            </w14:solidFill>
          </w14:textFill>
        </w:rPr>
        <w:t xml:space="preserve">企业名称（盖章）： </w:t>
      </w:r>
    </w:p>
    <w:p>
      <w:pPr>
        <w:tabs>
          <w:tab w:val="left" w:pos="6300"/>
        </w:tabs>
        <w:snapToGrid w:val="0"/>
        <w:spacing w:line="500" w:lineRule="exact"/>
        <w:ind w:firstLine="6240" w:firstLineChars="2600"/>
        <w:rPr>
          <w:rFonts w:hint="eastAsia" w:ascii="宋体" w:hAnsi="宋体" w:eastAsia="宋体" w:cs="宋体"/>
          <w:i w:val="0"/>
          <w:iCs w:val="0"/>
          <w:color w:val="000000" w:themeColor="text1"/>
          <w:sz w:val="24"/>
          <w:szCs w:val="28"/>
          <w14:textFill>
            <w14:solidFill>
              <w14:schemeClr w14:val="tx1"/>
            </w14:solidFill>
          </w14:textFill>
        </w:rPr>
      </w:pPr>
      <w:r>
        <w:rPr>
          <w:rFonts w:hint="eastAsia" w:ascii="宋体" w:hAnsi="宋体" w:eastAsia="宋体" w:cs="宋体"/>
          <w:i w:val="0"/>
          <w:iCs w:val="0"/>
          <w:color w:val="000000" w:themeColor="text1"/>
          <w:sz w:val="24"/>
          <w:szCs w:val="28"/>
          <w14:textFill>
            <w14:solidFill>
              <w14:schemeClr w14:val="tx1"/>
            </w14:solidFill>
          </w14:textFill>
        </w:rPr>
        <w:t>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74" w:name="_Toc18842"/>
      <w:r>
        <w:rPr>
          <w:rFonts w:hint="eastAsia" w:ascii="宋体" w:hAnsi="宋体" w:eastAsia="宋体" w:cs="宋体"/>
          <w:color w:val="000000" w:themeColor="text1"/>
          <w:sz w:val="24"/>
          <w:szCs w:val="24"/>
          <w:lang w:eastAsia="zh-CN"/>
          <w14:textFill>
            <w14:solidFill>
              <w14:schemeClr w14:val="tx1"/>
            </w14:solidFill>
          </w14:textFill>
        </w:rPr>
        <w:t>注</w:t>
      </w:r>
      <w:r>
        <w:rPr>
          <w:rFonts w:hint="eastAsia" w:ascii="宋体" w:hAnsi="宋体" w:eastAsia="宋体" w:cs="宋体"/>
          <w:color w:val="000000" w:themeColor="text1"/>
          <w:sz w:val="24"/>
          <w:szCs w:val="24"/>
          <w14:textFill>
            <w14:solidFill>
              <w14:schemeClr w14:val="tx1"/>
            </w14:solidFill>
          </w14:textFill>
        </w:rPr>
        <w:t>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从业人员、营业收入、资产总额填报上一年度数据，无上一年度数据的新成立企业可不填报。</w:t>
      </w:r>
      <w:r>
        <w:rPr>
          <w:rFonts w:hint="eastAsia" w:ascii="宋体" w:hAnsi="宋体" w:eastAsia="宋体" w:cs="宋体"/>
          <w:color w:val="000000" w:themeColor="text1"/>
          <w:sz w:val="24"/>
          <w:szCs w:val="24"/>
          <w14:textFill>
            <w14:solidFill>
              <w14:schemeClr w14:val="tx1"/>
            </w14:solidFill>
          </w14:textFill>
        </w:rPr>
        <w:br w:type="page"/>
      </w:r>
      <w:bookmarkEnd w:id="374"/>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375" w:name="_Toc9520"/>
      <w:bookmarkStart w:id="376" w:name="_Toc32540"/>
      <w:bookmarkStart w:id="377" w:name="_Toc6014"/>
      <w:r>
        <w:rPr>
          <w:rFonts w:hint="eastAsia" w:ascii="宋体" w:hAnsi="宋体" w:eastAsia="宋体" w:cs="宋体"/>
          <w:color w:val="000000" w:themeColor="text1"/>
          <w:sz w:val="21"/>
          <w:szCs w:val="21"/>
          <w14:textFill>
            <w14:solidFill>
              <w14:schemeClr w14:val="tx1"/>
            </w14:solidFill>
          </w14:textFill>
        </w:rPr>
        <w:t>《中小企业声明函》填写时应注意以下事项：</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②中小企业应当按照《中小企业划型标准规定》（工信部联企业〔2011〕300号），如实填写并提交《中小企业声明函》。</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③投标人填写《中小企业声明函》中所属行业时，应与采购文件第一篇“采购标的对应的中小企业划分标准所属行业”中填写的所属行业一致。</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注：各行业划型标准：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监狱企业证明文件</w:t>
      </w:r>
      <w:bookmarkEnd w:id="375"/>
      <w:bookmarkEnd w:id="376"/>
      <w:bookmarkEnd w:id="37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78" w:name="_Toc7980"/>
      <w:bookmarkStart w:id="379" w:name="_Toc7029"/>
      <w:bookmarkStart w:id="380" w:name="_Toc11488"/>
      <w:r>
        <w:rPr>
          <w:rFonts w:hint="eastAsia" w:ascii="宋体" w:hAnsi="宋体" w:eastAsia="宋体" w:cs="宋体"/>
          <w:color w:val="000000" w:themeColor="text1"/>
          <w:sz w:val="24"/>
          <w:szCs w:val="24"/>
          <w14:textFill>
            <w14:solidFill>
              <w14:schemeClr w14:val="tx1"/>
            </w14:solidFill>
          </w14:textFill>
        </w:rPr>
        <w:t>以省级以上监狱管理局、戒毒管理局（含新疆生产建设兵团）出具的属于监狱企业的证明文件为准。（非监狱企业不提供）</w:t>
      </w: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残疾人福利性单位声明函</w:t>
      </w:r>
      <w:bookmarkEnd w:id="378"/>
      <w:bookmarkEnd w:id="379"/>
      <w:bookmarkEnd w:id="38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81" w:name="_Toc6275"/>
      <w:bookmarkStart w:id="382" w:name="_Toc9397"/>
      <w:bookmarkStart w:id="383" w:name="_Toc17405"/>
      <w:r>
        <w:rPr>
          <w:rFonts w:hint="eastAsia" w:ascii="宋体" w:hAnsi="宋体" w:eastAsia="宋体" w:cs="宋体"/>
          <w:color w:val="000000" w:themeColor="text1"/>
          <w:sz w:val="24"/>
          <w:szCs w:val="24"/>
          <w14:textFill>
            <w14:solidFill>
              <w14:schemeClr w14:val="tx1"/>
            </w14:solidFill>
          </w14:textFill>
        </w:rPr>
        <w:t>残疾人福利性单位声明函</w:t>
      </w:r>
      <w:bookmarkEnd w:id="381"/>
      <w:bookmarkEnd w:id="382"/>
      <w:bookmarkEnd w:id="383"/>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84" w:name="_Toc29982"/>
      <w:bookmarkStart w:id="385" w:name="_Toc29752"/>
      <w:bookmarkStart w:id="386" w:name="_Toc1485"/>
      <w:r>
        <w:rPr>
          <w:rFonts w:hint="eastAsia" w:ascii="宋体" w:hAnsi="宋体" w:eastAsia="宋体" w:cs="宋体"/>
          <w:color w:val="000000" w:themeColor="text1"/>
          <w:sz w:val="24"/>
          <w:szCs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bookmarkEnd w:id="384"/>
      <w:bookmarkEnd w:id="385"/>
      <w:bookmarkEnd w:id="38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387" w:name="_Toc14142"/>
      <w:bookmarkStart w:id="388" w:name="_Toc21165"/>
      <w:bookmarkStart w:id="389" w:name="_Toc30109"/>
      <w:r>
        <w:rPr>
          <w:rFonts w:hint="eastAsia" w:ascii="宋体" w:hAnsi="宋体" w:eastAsia="宋体" w:cs="宋体"/>
          <w:color w:val="000000" w:themeColor="text1"/>
          <w:sz w:val="24"/>
          <w:szCs w:val="24"/>
          <w14:textFill>
            <w14:solidFill>
              <w14:schemeClr w14:val="tx1"/>
            </w14:solidFill>
          </w14:textFill>
        </w:rPr>
        <w:t>本单位对上述声明的真实性负责。如有虚假，将依法承担相应责任。（非残疾人福利性单位不提供）</w:t>
      </w:r>
      <w:bookmarkEnd w:id="387"/>
      <w:bookmarkEnd w:id="388"/>
      <w:bookmarkEnd w:id="389"/>
    </w:p>
    <w:p>
      <w:pPr>
        <w:tabs>
          <w:tab w:val="left" w:pos="6300"/>
        </w:tabs>
        <w:snapToGrid w:val="0"/>
        <w:spacing w:line="500" w:lineRule="exact"/>
        <w:ind w:firstLine="480" w:firstLineChars="200"/>
        <w:outlineLvl w:val="0"/>
        <w:rPr>
          <w:rFonts w:hint="eastAsia" w:ascii="宋体" w:hAnsi="宋体" w:eastAsia="宋体" w:cs="宋体"/>
          <w:color w:val="000000" w:themeColor="text1"/>
          <w:sz w:val="24"/>
          <w14:textFill>
            <w14:solidFill>
              <w14:schemeClr w14:val="tx1"/>
            </w14:solidFill>
          </w14:textFill>
        </w:rPr>
      </w:pPr>
    </w:p>
    <w:p>
      <w:pPr>
        <w:tabs>
          <w:tab w:val="left" w:pos="6300"/>
        </w:tabs>
        <w:snapToGrid w:val="0"/>
        <w:spacing w:line="500" w:lineRule="exact"/>
        <w:ind w:firstLine="480" w:firstLineChars="200"/>
        <w:outlineLvl w:val="0"/>
        <w:rPr>
          <w:rFonts w:hint="eastAsia" w:ascii="宋体" w:hAnsi="宋体" w:eastAsia="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bookmarkStart w:id="390" w:name="_Toc3009"/>
      <w:bookmarkStart w:id="391" w:name="_Toc8914"/>
      <w:bookmarkStart w:id="392" w:name="_Toc12102"/>
      <w:r>
        <w:rPr>
          <w:rFonts w:hint="eastAsia" w:ascii="宋体" w:hAnsi="宋体" w:eastAsia="宋体" w:cs="宋体"/>
          <w:color w:val="000000" w:themeColor="text1"/>
          <w:sz w:val="24"/>
          <w:szCs w:val="24"/>
          <w14:textFill>
            <w14:solidFill>
              <w14:schemeClr w14:val="tx1"/>
            </w14:solidFill>
          </w14:textFill>
        </w:rPr>
        <w:t>供应商名称（盖章）：</w:t>
      </w:r>
      <w:bookmarkEnd w:id="390"/>
      <w:bookmarkEnd w:id="391"/>
      <w:bookmarkEnd w:id="39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bookmarkStart w:id="393" w:name="_Toc3879"/>
      <w:bookmarkStart w:id="394" w:name="_Toc17269"/>
      <w:bookmarkStart w:id="395" w:name="_Toc10137"/>
      <w:r>
        <w:rPr>
          <w:rFonts w:hint="eastAsia" w:ascii="宋体" w:hAnsi="宋体" w:eastAsia="宋体" w:cs="宋体"/>
          <w:color w:val="000000" w:themeColor="text1"/>
          <w:sz w:val="24"/>
          <w:szCs w:val="24"/>
          <w14:textFill>
            <w14:solidFill>
              <w14:schemeClr w14:val="tx1"/>
            </w14:solidFill>
          </w14:textFill>
        </w:rPr>
        <w:t>日  期：</w:t>
      </w:r>
      <w:bookmarkEnd w:id="393"/>
      <w:bookmarkEnd w:id="394"/>
      <w:bookmarkEnd w:id="395"/>
    </w:p>
    <w:p>
      <w:pPr>
        <w:spacing w:line="550" w:lineRule="exact"/>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其他资料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保证金缴纳证明材料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其他与项目有关的资料（自附）：供应商总体情况介绍、其他与本项目有关的资料等。</w:t>
      </w:r>
    </w:p>
    <w:p>
      <w:pPr>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br w:type="page"/>
      </w:r>
    </w:p>
    <w:p>
      <w:pPr>
        <w:spacing w:line="360" w:lineRule="auto"/>
        <w:ind w:firstLine="480" w:firstLineChars="200"/>
        <w:jc w:val="both"/>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3、现场踏勘证明资料</w:t>
      </w:r>
    </w:p>
    <w:p>
      <w:pPr>
        <w:jc w:val="center"/>
        <w:rPr>
          <w:rFonts w:hint="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现场踏勘证明</w:t>
      </w:r>
    </w:p>
    <w:p>
      <w:pPr>
        <w:jc w:val="center"/>
        <w:rPr>
          <w:rFonts w:hint="eastAsia"/>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color w:val="000000" w:themeColor="text1"/>
          <w:sz w:val="24"/>
          <w:szCs w:val="24"/>
          <w:u w:val="none"/>
          <w:lang w:val="en-US" w:eastAsia="zh-CN"/>
          <w14:textFill>
            <w14:solidFill>
              <w14:schemeClr w14:val="tx1"/>
            </w14:solidFill>
          </w14:textFill>
        </w:rPr>
      </w:pPr>
      <w:r>
        <w:rPr>
          <w:rFonts w:hint="eastAsia"/>
          <w:color w:val="000000" w:themeColor="text1"/>
          <w:sz w:val="24"/>
          <w:szCs w:val="24"/>
          <w:u w:val="single"/>
          <w:lang w:val="en-US" w:eastAsia="zh-CN"/>
          <w14:textFill>
            <w14:solidFill>
              <w14:schemeClr w14:val="tx1"/>
            </w14:solidFill>
          </w14:textFill>
        </w:rPr>
        <w:t xml:space="preserve">                            </w:t>
      </w:r>
      <w:r>
        <w:rPr>
          <w:rFonts w:hint="eastAsia"/>
          <w:color w:val="000000" w:themeColor="text1"/>
          <w:sz w:val="24"/>
          <w:szCs w:val="24"/>
          <w:u w:val="none"/>
          <w:lang w:val="en-US" w:eastAsia="zh-CN"/>
          <w14:textFill>
            <w14:solidFill>
              <w14:schemeClr w14:val="tx1"/>
            </w14:solidFill>
          </w14:textFill>
        </w:rPr>
        <w:t>（单位名称）在本项目规定踏勘时间内到达现场进行了踏勘，对本项目的工程情况已全面了解，对本合同项目的风险和义务已经知晓。</w:t>
      </w:r>
    </w:p>
    <w:p>
      <w:pPr>
        <w:jc w:val="both"/>
        <w:rPr>
          <w:rFonts w:hint="eastAsia"/>
          <w:color w:val="000000" w:themeColor="text1"/>
          <w:sz w:val="24"/>
          <w:szCs w:val="24"/>
          <w:u w:val="none"/>
          <w:lang w:val="en-US" w:eastAsia="zh-CN"/>
          <w14:textFill>
            <w14:solidFill>
              <w14:schemeClr w14:val="tx1"/>
            </w14:solidFill>
          </w14:textFill>
        </w:rPr>
      </w:pPr>
    </w:p>
    <w:p>
      <w:pPr>
        <w:jc w:val="both"/>
        <w:rPr>
          <w:rFonts w:hint="eastAsia"/>
          <w:color w:val="000000" w:themeColor="text1"/>
          <w:sz w:val="24"/>
          <w:szCs w:val="24"/>
          <w:u w:val="none"/>
          <w:lang w:val="en-US" w:eastAsia="zh-CN"/>
          <w14:textFill>
            <w14:solidFill>
              <w14:schemeClr w14:val="tx1"/>
            </w14:solidFill>
          </w14:textFill>
        </w:rPr>
      </w:pPr>
    </w:p>
    <w:p>
      <w:pPr>
        <w:jc w:val="both"/>
        <w:rPr>
          <w:rFonts w:hint="eastAsia"/>
          <w:color w:val="000000" w:themeColor="text1"/>
          <w:sz w:val="24"/>
          <w:szCs w:val="24"/>
          <w:u w:val="none"/>
          <w:lang w:val="en-US" w:eastAsia="zh-CN"/>
          <w14:textFill>
            <w14:solidFill>
              <w14:schemeClr w14:val="tx1"/>
            </w14:solidFill>
          </w14:textFill>
        </w:rPr>
      </w:pPr>
      <w:r>
        <w:rPr>
          <w:rFonts w:hint="eastAsia"/>
          <w:color w:val="000000" w:themeColor="text1"/>
          <w:sz w:val="24"/>
          <w:szCs w:val="24"/>
          <w:u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6240" w:firstLineChars="2600"/>
        <w:jc w:val="both"/>
        <w:textAlignment w:val="auto"/>
        <w:rPr>
          <w:rFonts w:hint="eastAsia"/>
          <w:color w:val="000000" w:themeColor="text1"/>
          <w:sz w:val="24"/>
          <w:szCs w:val="24"/>
          <w:u w:val="none"/>
          <w:lang w:val="en-US" w:eastAsia="zh-CN"/>
          <w14:textFill>
            <w14:solidFill>
              <w14:schemeClr w14:val="tx1"/>
            </w14:solidFill>
          </w14:textFill>
        </w:rPr>
      </w:pPr>
      <w:r>
        <w:rPr>
          <w:rFonts w:hint="eastAsia"/>
          <w:color w:val="000000" w:themeColor="text1"/>
          <w:sz w:val="24"/>
          <w:szCs w:val="24"/>
          <w:u w:val="none"/>
          <w:lang w:val="en-US" w:eastAsia="zh-CN"/>
          <w14:textFill>
            <w14:solidFill>
              <w14:schemeClr w14:val="tx1"/>
            </w14:solidFill>
          </w14:textFill>
        </w:rPr>
        <w:t>踏勘单位（公章）：</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olor w:val="000000" w:themeColor="text1"/>
          <w:sz w:val="24"/>
          <w:szCs w:val="24"/>
          <w:u w:val="none"/>
          <w:lang w:val="en-US" w:eastAsia="zh-CN"/>
          <w14:textFill>
            <w14:solidFill>
              <w14:schemeClr w14:val="tx1"/>
            </w14:solidFill>
          </w14:textFill>
        </w:rPr>
      </w:pPr>
      <w:r>
        <w:rPr>
          <w:rFonts w:hint="eastAsia"/>
          <w:color w:val="000000" w:themeColor="text1"/>
          <w:sz w:val="24"/>
          <w:szCs w:val="24"/>
          <w:u w:val="none"/>
          <w:lang w:val="en-US" w:eastAsia="zh-CN"/>
          <w14:textFill>
            <w14:solidFill>
              <w14:schemeClr w14:val="tx1"/>
            </w14:solidFill>
          </w14:textFill>
        </w:rPr>
        <w:t xml:space="preserve">                                                    年   月   日  </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olor w:val="000000" w:themeColor="text1"/>
          <w:sz w:val="24"/>
          <w:szCs w:val="24"/>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olor w:val="000000" w:themeColor="text1"/>
          <w:sz w:val="24"/>
          <w:szCs w:val="24"/>
          <w:u w:val="none"/>
          <w:lang w:val="en-US" w:eastAsia="zh-CN"/>
          <w14:textFill>
            <w14:solidFill>
              <w14:schemeClr w14:val="tx1"/>
            </w14:solidFill>
          </w14:textFill>
        </w:rPr>
      </w:pPr>
      <w:r>
        <w:rPr>
          <w:rFonts w:hint="eastAsia"/>
          <w:color w:val="000000" w:themeColor="text1"/>
          <w:sz w:val="24"/>
          <w:szCs w:val="24"/>
          <w:u w:val="none"/>
          <w:lang w:val="en-US" w:eastAsia="zh-CN"/>
          <w14:textFill>
            <w14:solidFill>
              <w14:schemeClr w14:val="tx1"/>
            </w14:solidFill>
          </w14:textFill>
        </w:rPr>
        <w:t>采购人踏勘现场联系人签字确认：</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olor w:val="000000" w:themeColor="text1"/>
          <w:sz w:val="24"/>
          <w:szCs w:val="24"/>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color w:val="000000" w:themeColor="text1"/>
          <w:sz w:val="24"/>
          <w:szCs w:val="24"/>
          <w:u w:val="none"/>
          <w:lang w:val="en-US" w:eastAsia="zh-CN"/>
          <w14:textFill>
            <w14:solidFill>
              <w14:schemeClr w14:val="tx1"/>
            </w14:solidFill>
          </w14:textFill>
        </w:rPr>
      </w:pPr>
      <w:r>
        <w:rPr>
          <w:rFonts w:hint="eastAsia"/>
          <w:color w:val="000000" w:themeColor="text1"/>
          <w:sz w:val="24"/>
          <w:szCs w:val="24"/>
          <w:u w:val="none"/>
          <w:lang w:val="en-US" w:eastAsia="zh-CN"/>
          <w14:textFill>
            <w14:solidFill>
              <w14:schemeClr w14:val="tx1"/>
            </w14:solidFill>
          </w14:textFill>
        </w:rPr>
        <w:t xml:space="preserve">                                             年   月   日   时   分</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束）</w:t>
      </w: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sectPr>
          <w:headerReference r:id="rId9" w:type="default"/>
          <w:footerReference r:id="rId10" w:type="default"/>
          <w:pgSz w:w="11907" w:h="16840"/>
          <w:pgMar w:top="1134" w:right="1191" w:bottom="1134" w:left="1304" w:header="851" w:footer="992" w:gutter="0"/>
          <w:pgNumType w:fmt="decimal"/>
          <w:cols w:space="720" w:num="1"/>
          <w:docGrid w:linePitch="380" w:charSpace="-5735"/>
        </w:sectPr>
      </w:pPr>
    </w:p>
    <w:p>
      <w:pPr>
        <w:pStyle w:val="2"/>
        <w:rPr>
          <w:rFonts w:hint="eastAsia"/>
          <w:color w:val="000000" w:themeColor="text1"/>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tabs>
          <w:tab w:val="left" w:pos="6300"/>
        </w:tabs>
        <w:snapToGrid w:val="0"/>
        <w:spacing w:line="360" w:lineRule="auto"/>
        <w:rPr>
          <w:rFonts w:hint="eastAsia" w:ascii="宋体" w:hAnsi="宋体" w:eastAsia="宋体" w:cs="宋体"/>
          <w:color w:val="000000" w:themeColor="text1"/>
          <w:sz w:val="24"/>
          <w:szCs w:val="24"/>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bookmarkEnd w:id="196"/>
    <w:bookmarkEnd w:id="197"/>
    <w:bookmarkEnd w:id="198"/>
    <w:bookmarkEnd w:id="199"/>
    <w:bookmarkEnd w:id="200"/>
    <w:bookmarkEnd w:id="201"/>
    <w:bookmarkEnd w:id="202"/>
    <w:p>
      <w:pPr>
        <w:spacing w:line="400" w:lineRule="exact"/>
        <w:ind w:firstLine="560" w:firstLineChars="200"/>
        <w:jc w:val="cente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11"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240"/>
    </w:pPr>
  </w:p>
  <w:p>
    <w:pPr>
      <w:pStyle w:val="9"/>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240"/>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- 3 -</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EpX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PRKV50QEAAJ4DAAAOAAAAAAAAAAEAIAAAAB8BAABk&#10;cnMvZTJvRG9jLnhtbFBLBQYAAAAABgAGAFkBAABi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- 3 -</w:t>
                    </w:r>
                    <w:r>
                      <w:fldChar w:fldCharType="end"/>
                    </w:r>
                  </w:p>
                </w:txbxContent>
              </v:textbox>
            </v:rect>
          </w:pict>
        </mc:Fallback>
      </mc:AlternateContent>
    </w:r>
  </w:p>
  <w:p>
    <w:pPr>
      <w:pStyle w:val="9"/>
      <w:tabs>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sz w:val="21"/>
        <w:szCs w:val="21"/>
      </w:rP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- 8 -</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end"/>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K6kNNIBAACeAwAADgAAAAAAAAABACAAAAAfAQAA&#10;ZHJzL2Uyb0RvYy54bWxQSwUGAAAAAAYABgBZAQAAY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107</w:t>
                          </w:r>
                          <w:r>
                            <w:fldChar w:fldCharType="end"/>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6HnJrSAQAAngMAAA4AAABkcnMvZTJvRG9jLnhtbK1TzY7TMBC+I/EO&#10;lu80SYVQqZ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sqKMycsvfnl54/Lrz+X&#10;39/Z2+RQH3BNB+/DHUwZUpjkDi3Y9CUhbMiunq+uqiEySZvVarlalW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oecmtIBAACeAwAADgAAAAAAAAABACAAAAAfAQAA&#10;ZHJzL2Uyb0RvYy54bWxQSwUGAAAAAAYABgBZAQAAY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107</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83</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XZJ2MtIBAACeAwAADgAAAAAAAAABACAAAAAfAQAA&#10;ZHJzL2Uyb0RvYy54bWxQSwUGAAAAAAYABgBZAQAAY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83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ascii="方正仿宋_GBK" w:eastAsia="方正仿宋_GBK"/>
        <w:sz w:val="21"/>
        <w:szCs w:val="21"/>
      </w:rPr>
    </w:pPr>
    <w:r>
      <w:rPr>
        <w:rFonts w:ascii="方正仿宋_GBK" w:eastAsia="方正仿宋_GBK"/>
        <w:sz w:val="21"/>
        <w:szCs w:val="21"/>
      </w:rPr>
      <w:drawing>
        <wp:inline distT="0" distB="0" distL="0" distR="0">
          <wp:extent cx="559435" cy="321945"/>
          <wp:effectExtent l="0" t="0" r="12065" b="1905"/>
          <wp:docPr id="4097" name="图片 1" descr="E:\公司文件及照片\照片\公司logo.jpg"/>
          <wp:cNvGraphicFramePr/>
          <a:graphic xmlns:a="http://schemas.openxmlformats.org/drawingml/2006/main">
            <a:graphicData uri="http://schemas.openxmlformats.org/drawingml/2006/picture">
              <pic:pic xmlns:pic="http://schemas.openxmlformats.org/drawingml/2006/picture">
                <pic:nvPicPr>
                  <pic:cNvPr id="4097" name="图片 1" descr="E:\公司文件及照片\照片\公司logo.jpg"/>
                  <pic:cNvPicPr/>
                </pic:nvPicPr>
                <pic:blipFill>
                  <a:blip r:embed="rId1" cstate="print"/>
                  <a:srcRect/>
                  <a:stretch>
                    <a:fillRect/>
                  </a:stretch>
                </pic:blipFill>
                <pic:spPr>
                  <a:xfrm>
                    <a:off x="0" y="0"/>
                    <a:ext cx="559435" cy="321945"/>
                  </a:xfrm>
                  <a:prstGeom prst="rect">
                    <a:avLst/>
                  </a:prstGeom>
                  <a:ln>
                    <a:noFill/>
                  </a:ln>
                </pic:spPr>
              </pic:pic>
            </a:graphicData>
          </a:graphic>
        </wp:inline>
      </w:drawing>
    </w:r>
    <w:r>
      <w:rPr>
        <w:rFonts w:hint="eastAsia" w:ascii="方正仿宋_GBK" w:eastAsia="方正仿宋_GBK"/>
        <w:sz w:val="21"/>
        <w:szCs w:val="21"/>
      </w:rPr>
      <w:t xml:space="preserve"> </w:t>
    </w:r>
    <w:r>
      <w:rPr>
        <w:rFonts w:hint="eastAsia" w:ascii="宋体" w:hAnsi="宋体" w:eastAsia="宋体" w:cs="宋体"/>
        <w:sz w:val="21"/>
        <w:szCs w:val="21"/>
      </w:rPr>
      <w:t xml:space="preserve">重庆优佳工程招标代理有限公司                                竞争性谈判文件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ascii="方正仿宋_GBK" w:eastAsia="方正仿宋_GBK"/>
        <w:sz w:val="21"/>
        <w:szCs w:val="21"/>
      </w:rPr>
      <w:drawing>
        <wp:inline distT="0" distB="0" distL="0" distR="0">
          <wp:extent cx="559435" cy="321945"/>
          <wp:effectExtent l="0" t="0" r="12065" b="1905"/>
          <wp:docPr id="4100" name="图片 2" descr="E:\公司文件及照片\照片\公司logo.jpg"/>
          <wp:cNvGraphicFramePr/>
          <a:graphic xmlns:a="http://schemas.openxmlformats.org/drawingml/2006/main">
            <a:graphicData uri="http://schemas.openxmlformats.org/drawingml/2006/picture">
              <pic:pic xmlns:pic="http://schemas.openxmlformats.org/drawingml/2006/picture">
                <pic:nvPicPr>
                  <pic:cNvPr id="4100" name="图片 2" descr="E:\公司文件及照片\照片\公司logo.jpg"/>
                  <pic:cNvPicPr/>
                </pic:nvPicPr>
                <pic:blipFill>
                  <a:blip r:embed="rId1" cstate="print"/>
                  <a:srcRect/>
                  <a:stretch>
                    <a:fillRect/>
                  </a:stretch>
                </pic:blipFill>
                <pic:spPr>
                  <a:xfrm>
                    <a:off x="0" y="0"/>
                    <a:ext cx="559435" cy="321945"/>
                  </a:xfrm>
                  <a:prstGeom prst="rect">
                    <a:avLst/>
                  </a:prstGeom>
                  <a:ln>
                    <a:noFill/>
                  </a:ln>
                </pic:spPr>
              </pic:pic>
            </a:graphicData>
          </a:graphic>
        </wp:inline>
      </w:drawing>
    </w:r>
    <w:r>
      <w:rPr>
        <w:rFonts w:hint="eastAsia" w:ascii="方正仿宋_GBK" w:eastAsia="方正仿宋_GBK"/>
        <w:sz w:val="21"/>
        <w:szCs w:val="21"/>
      </w:rPr>
      <w:t xml:space="preserve"> </w:t>
    </w:r>
    <w:r>
      <w:rPr>
        <w:rFonts w:hint="eastAsia" w:ascii="宋体" w:hAnsi="宋体" w:eastAsia="宋体" w:cs="宋体"/>
        <w:sz w:val="21"/>
        <w:szCs w:val="21"/>
      </w:rPr>
      <w:t>重庆优佳工程招标代理有限公司                                  竞争性谈判文件</w:t>
    </w: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lvlText w:val="%1."/>
      <w:lvlJc w:val="left"/>
      <w:pPr>
        <w:tabs>
          <w:tab w:val="left" w:pos="312"/>
        </w:tabs>
      </w:pPr>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00000002"/>
    <w:multiLevelType w:val="singleLevel"/>
    <w:tmpl w:val="00000002"/>
    <w:lvl w:ilvl="0" w:tentative="0">
      <w:start w:val="5"/>
      <w:numFmt w:val="chineseCounting"/>
      <w:suff w:val="nothing"/>
      <w:lvlText w:val="%1、"/>
      <w:lvlJc w:val="left"/>
      <w:rPr>
        <w:rFonts w:hint="eastAsia"/>
      </w:rPr>
    </w:lvl>
  </w:abstractNum>
  <w:abstractNum w:abstractNumId="3">
    <w:nsid w:val="00000003"/>
    <w:multiLevelType w:val="singleLevel"/>
    <w:tmpl w:val="00000003"/>
    <w:lvl w:ilvl="0" w:tentative="0">
      <w:start w:val="9"/>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3C28C7"/>
    <w:rsid w:val="223F3FFF"/>
    <w:rsid w:val="2C371140"/>
    <w:rsid w:val="319252FB"/>
    <w:rsid w:val="31DD4D5E"/>
    <w:rsid w:val="35293520"/>
    <w:rsid w:val="40CF08B2"/>
    <w:rsid w:val="43FE56E5"/>
    <w:rsid w:val="49106E1C"/>
    <w:rsid w:val="55304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Autospacing="0" w:after="260" w:afterAutospacing="0" w:line="413" w:lineRule="auto"/>
      <w:outlineLvl w:val="2"/>
    </w:pPr>
    <w:rPr>
      <w:b/>
      <w:sz w:val="32"/>
    </w:rPr>
  </w:style>
  <w:style w:type="paragraph" w:styleId="5">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qFormat/>
    <w:uiPriority w:val="0"/>
    <w:pPr>
      <w:widowControl/>
      <w:spacing w:before="100" w:beforeLines="0" w:beforeAutospacing="1" w:after="100" w:afterLines="0" w:afterAutospacing="1"/>
      <w:jc w:val="left"/>
      <w:outlineLvl w:val="4"/>
    </w:pPr>
    <w:rPr>
      <w:rFonts w:ascii="宋体" w:hAnsi="宋体" w:cs="宋体"/>
      <w:b/>
      <w:bCs/>
      <w:kern w:val="0"/>
      <w:sz w:val="20"/>
      <w:szCs w:val="20"/>
    </w:rPr>
  </w:style>
  <w:style w:type="character" w:default="1" w:styleId="16">
    <w:name w:val="Default Paragraph Font"/>
    <w:qFormat/>
    <w:uiPriority w:val="0"/>
  </w:style>
  <w:style w:type="table" w:default="1" w:styleId="15">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7">
    <w:name w:val="toa heading"/>
    <w:basedOn w:val="1"/>
    <w:next w:val="1"/>
    <w:qFormat/>
    <w:uiPriority w:val="0"/>
    <w:pPr>
      <w:spacing w:before="120" w:beforeAutospacing="0"/>
    </w:pPr>
    <w:rPr>
      <w:rFonts w:ascii="Arial" w:hAnsi="Arial"/>
      <w:sz w:val="24"/>
    </w:rPr>
  </w:style>
  <w:style w:type="paragraph" w:styleId="8">
    <w:name w:val="Plain Text"/>
    <w:basedOn w:val="1"/>
    <w:qFormat/>
    <w:uiPriority w:val="0"/>
    <w:rPr>
      <w:rFonts w:ascii="宋体" w:hAnsi="Courier New"/>
      <w:sz w:val="21"/>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pPr>
      <w:spacing w:line="180" w:lineRule="auto"/>
      <w:jc w:val="center"/>
    </w:pPr>
    <w:rPr>
      <w:sz w:val="30"/>
    </w:rPr>
  </w:style>
  <w:style w:type="paragraph" w:styleId="12">
    <w:name w:val="index 9"/>
    <w:basedOn w:val="1"/>
    <w:next w:val="1"/>
    <w:qFormat/>
    <w:uiPriority w:val="0"/>
    <w:pPr>
      <w:widowControl w:val="0"/>
      <w:ind w:left="1600" w:leftChars="1600"/>
      <w:jc w:val="both"/>
    </w:pPr>
    <w:rPr>
      <w:rFonts w:ascii="Calibri" w:hAnsi="Calibri" w:eastAsia="微软雅黑" w:cs="Times New Roman"/>
      <w:kern w:val="2"/>
      <w:sz w:val="28"/>
      <w:lang w:val="en-US" w:eastAsia="zh-CN" w:bidi="ar-SA"/>
    </w:rPr>
  </w:style>
  <w:style w:type="paragraph" w:styleId="13">
    <w:name w:val="toc 2"/>
    <w:basedOn w:val="1"/>
    <w:next w:val="1"/>
    <w:qFormat/>
    <w:uiPriority w:val="39"/>
    <w:pPr>
      <w:ind w:left="420" w:leftChars="200"/>
    </w:pPr>
  </w:style>
  <w:style w:type="paragraph" w:styleId="14">
    <w:name w:val="Body Text First Indent"/>
    <w:basedOn w:val="2"/>
    <w:next w:val="1"/>
    <w:qFormat/>
    <w:uiPriority w:val="0"/>
    <w:pPr>
      <w:spacing w:line="360" w:lineRule="auto"/>
      <w:ind w:firstLine="420"/>
    </w:pPr>
    <w:rPr>
      <w:rFonts w:ascii="宋体"/>
      <w:sz w:val="24"/>
    </w:rPr>
  </w:style>
  <w:style w:type="character" w:styleId="17">
    <w:name w:val="page number"/>
    <w:basedOn w:val="16"/>
    <w:qFormat/>
    <w:uiPriority w:val="0"/>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1"/>
    <w:basedOn w:val="1"/>
    <w:next w:val="8"/>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45786</Words>
  <Characters>48130</Characters>
  <Paragraphs>1926</Paragraphs>
  <TotalTime>7</TotalTime>
  <ScaleCrop>false</ScaleCrop>
  <LinksUpToDate>false</LinksUpToDate>
  <CharactersWithSpaces>52907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2021-10-07T04:22:00Z</dcterms:created>
  <dc:creator>Y i n g</dc:creator>
  <cp:lastModifiedBy>Y i n g</cp:lastModifiedBy>
  <dcterms:modified xsi:type="dcterms:W3CDTF">2021-10-18T09:29:49Z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1C3F7D4A9FC44DE6A7EC3C674C10FFF0</vt:lpwstr>
  </property>
</Properties>
</file>