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eastAsia="方正仿宋_GBK" w:cs="方正仿宋_GBK"/>
          <w:color w:val="000000" w:themeColor="text1"/>
          <w:sz w:val="32"/>
          <w:szCs w:val="32"/>
          <w14:textFill>
            <w14:solidFill>
              <w14:schemeClr w14:val="tx1"/>
            </w14:solidFill>
          </w14:textFill>
        </w:rPr>
      </w:pPr>
    </w:p>
    <w:p>
      <w:pPr>
        <w:jc w:val="center"/>
        <w:outlineLvl w:val="0"/>
        <w:rPr>
          <w:rFonts w:hint="eastAsia" w:ascii="方正仿宋_GBK" w:hAnsi="方正仿宋_GBK" w:eastAsia="方正仿宋_GBK" w:cs="方正仿宋_GBK"/>
          <w:b/>
          <w:bCs/>
          <w:color w:val="000000" w:themeColor="text1"/>
          <w:spacing w:val="80"/>
          <w:sz w:val="96"/>
          <w:szCs w:val="96"/>
          <w:lang w:eastAsia="zh-CN"/>
          <w14:textFill>
            <w14:solidFill>
              <w14:schemeClr w14:val="tx1"/>
            </w14:solidFill>
          </w14:textFill>
        </w:rPr>
      </w:pPr>
      <w:bookmarkStart w:id="0" w:name="_Toc14822"/>
    </w:p>
    <w:bookmarkEnd w:id="0"/>
    <w:p>
      <w:pPr>
        <w:rPr>
          <w:rFonts w:hint="eastAsia" w:ascii="方正仿宋_GBK" w:hAnsi="方正仿宋_GBK" w:eastAsia="方正仿宋_GBK" w:cs="方正仿宋_GBK"/>
          <w:b/>
          <w:bCs/>
          <w:color w:val="000000" w:themeColor="text1"/>
          <w:sz w:val="96"/>
          <w:szCs w:val="96"/>
          <w14:textFill>
            <w14:solidFill>
              <w14:schemeClr w14:val="tx1"/>
            </w14:solidFill>
          </w14:textFill>
        </w:rPr>
      </w:pPr>
    </w:p>
    <w:p>
      <w:pPr>
        <w:jc w:val="center"/>
        <w:outlineLvl w:val="9"/>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1" w:name="_Toc23696"/>
      <w:bookmarkStart w:id="2" w:name="_Toc30146"/>
      <w:bookmarkStart w:id="3" w:name="_Toc5947"/>
      <w:bookmarkStart w:id="4" w:name="_Toc24237"/>
      <w:bookmarkStart w:id="5" w:name="_Toc2673"/>
      <w:bookmarkStart w:id="6" w:name="_Toc11481"/>
      <w:bookmarkStart w:id="7" w:name="_Toc32507"/>
      <w:bookmarkStart w:id="8" w:name="_Toc4303"/>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竞争性谈判</w:t>
      </w:r>
      <w:bookmarkEnd w:id="1"/>
    </w:p>
    <w:p>
      <w:pPr>
        <w:jc w:val="center"/>
        <w:outlineLvl w:val="9"/>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9" w:name="_Toc24939"/>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文件</w:t>
      </w:r>
      <w:bookmarkEnd w:id="2"/>
      <w:bookmarkEnd w:id="3"/>
      <w:bookmarkEnd w:id="4"/>
      <w:bookmarkEnd w:id="5"/>
      <w:bookmarkEnd w:id="6"/>
      <w:bookmarkEnd w:id="7"/>
      <w:bookmarkEnd w:id="8"/>
      <w:bookmarkEnd w:id="9"/>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rPr>
          <w:rFonts w:hint="eastAsia" w:ascii="方正仿宋_GBK" w:hAnsi="方正仿宋_GBK" w:eastAsia="方正仿宋_GBK" w:cs="方正仿宋_GBK"/>
          <w:color w:val="000000" w:themeColor="text1"/>
          <w:sz w:val="36"/>
          <w:szCs w:val="36"/>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p>
    <w:p>
      <w:pPr>
        <w:snapToGrid w:val="0"/>
        <w:spacing w:line="400" w:lineRule="exact"/>
        <w:ind w:left="2607" w:leftChars="128" w:hanging="2249" w:hangingChars="700"/>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项</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目</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名</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称：</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荣昌区人民医院门诊DR、外科楼DR、胃肠机保修服务采购</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采</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购</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人： 重庆市</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bookmarkStart w:id="10" w:name="_Toc2333"/>
      <w:bookmarkStart w:id="11" w:name="_Toc24460"/>
      <w:bookmarkStart w:id="12" w:name="_Toc627"/>
      <w:bookmarkStart w:id="13" w:name="_Toc31039"/>
      <w:bookmarkStart w:id="14" w:name="_Toc16428"/>
      <w:bookmarkStart w:id="15" w:name="_Toc1283"/>
      <w:bookmarkStart w:id="16" w:name="_Toc26579"/>
      <w:bookmarkStart w:id="17" w:name="_Toc1238"/>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二〇二</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年十月</w:t>
      </w:r>
      <w:bookmarkEnd w:id="10"/>
      <w:bookmarkEnd w:id="11"/>
      <w:bookmarkEnd w:id="12"/>
      <w:bookmarkEnd w:id="13"/>
      <w:bookmarkEnd w:id="14"/>
      <w:bookmarkEnd w:id="15"/>
      <w:bookmarkEnd w:id="16"/>
      <w:bookmarkEnd w:id="17"/>
    </w:p>
    <w:p>
      <w:pPr>
        <w:pStyle w:val="8"/>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sectPr>
          <w:headerReference r:id="rId3" w:type="default"/>
          <w:footerReference r:id="rId4" w:type="default"/>
          <w:pgSz w:w="11907" w:h="16840"/>
          <w:pgMar w:top="1134" w:right="1191" w:bottom="1134" w:left="1304" w:header="851" w:footer="992" w:gutter="0"/>
          <w:pgNumType w:fmt="decimal" w:start="1"/>
          <w:cols w:space="720" w:num="1"/>
          <w:docGrid w:linePitch="380" w:charSpace="-5735"/>
        </w:sectPr>
      </w:pPr>
    </w:p>
    <w:p>
      <w:pPr>
        <w:pStyle w:val="23"/>
        <w:keepNext w:val="0"/>
        <w:keepLines w:val="0"/>
        <w:pageBreakBefore w:val="0"/>
        <w:tabs>
          <w:tab w:val="right" w:leader="dot" w:pos="9412"/>
        </w:tabs>
        <w:kinsoku/>
        <w:wordWrap/>
        <w:overflowPunct/>
        <w:topLinePunct w:val="0"/>
        <w:autoSpaceDE/>
        <w:autoSpaceDN/>
        <w:bidi w:val="0"/>
        <w:adjustRightInd/>
        <w:snapToGrid/>
        <w:spacing w:line="480" w:lineRule="exact"/>
        <w:jc w:val="center"/>
        <w:textAlignment w:val="auto"/>
        <w:rPr>
          <w:rFonts w:hint="eastAsia" w:ascii="方正仿宋_GBK" w:hAnsi="方正仿宋_GBK" w:eastAsia="方正仿宋_GBK" w:cs="方正仿宋_GBK"/>
          <w:color w:val="000000" w:themeColor="text1"/>
          <w:sz w:val="18"/>
          <w:szCs w:val="36"/>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目</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录</w:t>
      </w:r>
      <w:r>
        <w:rPr>
          <w:rFonts w:hint="eastAsia" w:ascii="方正仿宋_GBK" w:hAnsi="方正仿宋_GBK" w:eastAsia="方正仿宋_GBK" w:cs="方正仿宋_GBK"/>
          <w:color w:val="000000" w:themeColor="text1"/>
          <w:sz w:val="36"/>
          <w:szCs w:val="36"/>
          <w:lang w:val="en-US"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36"/>
          <w:szCs w:val="36"/>
          <w:lang w:val="en-US" w:eastAsia="zh-CN"/>
          <w14:textFill>
            <w14:solidFill>
              <w14:schemeClr w14:val="tx1"/>
            </w14:solidFill>
          </w14:textFill>
        </w:rPr>
        <w:instrText xml:space="preserve">TOC \o "1-2" \h \u </w:instrText>
      </w:r>
      <w:r>
        <w:rPr>
          <w:rFonts w:hint="eastAsia" w:ascii="方正仿宋_GBK" w:hAnsi="方正仿宋_GBK" w:eastAsia="方正仿宋_GBK" w:cs="方正仿宋_GBK"/>
          <w:color w:val="000000" w:themeColor="text1"/>
          <w:sz w:val="36"/>
          <w:szCs w:val="36"/>
          <w:lang w:val="en-US" w:eastAsia="zh-CN"/>
          <w14:textFill>
            <w14:solidFill>
              <w14:schemeClr w14:val="tx1"/>
            </w14:solidFill>
          </w14:textFill>
        </w:rPr>
        <w:fldChar w:fldCharType="separate"/>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_Toc26248 </w:instrText>
      </w:r>
      <w:r>
        <w:rPr>
          <w:rFonts w:hint="eastAsia" w:ascii="方正仿宋_GBK" w:hAnsi="方正仿宋_GBK" w:eastAsia="方正仿宋_GBK" w:cs="方正仿宋_GBK"/>
          <w:sz w:val="28"/>
          <w:szCs w:val="36"/>
          <w:lang w:val="en-US" w:eastAsia="zh-CN"/>
        </w:rPr>
        <w:fldChar w:fldCharType="separate"/>
      </w:r>
      <w:r>
        <w:rPr>
          <w:rFonts w:hint="eastAsia" w:ascii="方正仿宋_GBK" w:hAnsi="方正仿宋_GBK" w:eastAsia="方正仿宋_GBK" w:cs="方正仿宋_GBK"/>
          <w:b/>
          <w:bCs/>
          <w:sz w:val="28"/>
          <w:szCs w:val="28"/>
        </w:rPr>
        <w:t>第一篇  竞争性谈判邀请书</w:t>
      </w:r>
      <w:r>
        <w:rPr>
          <w:sz w:val="28"/>
          <w:szCs w:val="18"/>
        </w:rPr>
        <w:tab/>
      </w:r>
      <w:r>
        <w:rPr>
          <w:sz w:val="28"/>
          <w:szCs w:val="18"/>
        </w:rPr>
        <w:fldChar w:fldCharType="begin"/>
      </w:r>
      <w:r>
        <w:rPr>
          <w:sz w:val="28"/>
          <w:szCs w:val="18"/>
        </w:rPr>
        <w:instrText xml:space="preserve"> PAGEREF _Toc26248 \h </w:instrText>
      </w:r>
      <w:r>
        <w:rPr>
          <w:sz w:val="28"/>
          <w:szCs w:val="18"/>
        </w:rPr>
        <w:fldChar w:fldCharType="separate"/>
      </w:r>
      <w:r>
        <w:rPr>
          <w:sz w:val="28"/>
          <w:szCs w:val="18"/>
        </w:rPr>
        <w:t>- 2 -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_Toc1814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一、竞争性谈判内容</w:t>
      </w:r>
      <w:r>
        <w:rPr>
          <w:sz w:val="24"/>
          <w:szCs w:val="18"/>
        </w:rPr>
        <w:tab/>
      </w:r>
      <w:r>
        <w:rPr>
          <w:sz w:val="24"/>
          <w:szCs w:val="18"/>
        </w:rPr>
        <w:fldChar w:fldCharType="begin"/>
      </w:r>
      <w:r>
        <w:rPr>
          <w:sz w:val="24"/>
          <w:szCs w:val="18"/>
        </w:rPr>
        <w:instrText xml:space="preserve"> PAGEREF _Toc1814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_Toc23191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二、资金来源</w:t>
      </w:r>
      <w:r>
        <w:rPr>
          <w:sz w:val="24"/>
          <w:szCs w:val="18"/>
        </w:rPr>
        <w:tab/>
      </w:r>
      <w:r>
        <w:rPr>
          <w:sz w:val="24"/>
          <w:szCs w:val="18"/>
        </w:rPr>
        <w:fldChar w:fldCharType="begin"/>
      </w:r>
      <w:r>
        <w:rPr>
          <w:sz w:val="24"/>
          <w:szCs w:val="18"/>
        </w:rPr>
        <w:instrText xml:space="preserve"> PAGEREF _Toc23191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_Toc10054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三、谈判资格</w:t>
      </w:r>
      <w:r>
        <w:rPr>
          <w:sz w:val="24"/>
          <w:szCs w:val="18"/>
        </w:rPr>
        <w:tab/>
      </w:r>
      <w:r>
        <w:rPr>
          <w:sz w:val="24"/>
          <w:szCs w:val="18"/>
        </w:rPr>
        <w:fldChar w:fldCharType="begin"/>
      </w:r>
      <w:r>
        <w:rPr>
          <w:sz w:val="24"/>
          <w:szCs w:val="18"/>
        </w:rPr>
        <w:instrText xml:space="preserve"> PAGEREF _Toc10054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_Toc30612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四、</w:t>
      </w:r>
      <w:r>
        <w:rPr>
          <w:rFonts w:hint="eastAsia" w:ascii="方正仿宋_GBK" w:hAnsi="方正仿宋_GBK" w:eastAsia="方正仿宋_GBK" w:cs="方正仿宋_GBK"/>
          <w:bCs w:val="0"/>
          <w:sz w:val="24"/>
          <w:szCs w:val="22"/>
        </w:rPr>
        <w:t>谈判有关说明</w:t>
      </w:r>
      <w:r>
        <w:rPr>
          <w:sz w:val="24"/>
          <w:szCs w:val="18"/>
        </w:rPr>
        <w:tab/>
      </w:r>
      <w:r>
        <w:rPr>
          <w:sz w:val="24"/>
          <w:szCs w:val="18"/>
        </w:rPr>
        <w:fldChar w:fldCharType="begin"/>
      </w:r>
      <w:r>
        <w:rPr>
          <w:sz w:val="24"/>
          <w:szCs w:val="18"/>
        </w:rPr>
        <w:instrText xml:space="preserve"> PAGEREF _Toc30612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_Toc32717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五、保证金</w:t>
      </w:r>
      <w:r>
        <w:rPr>
          <w:sz w:val="24"/>
          <w:szCs w:val="18"/>
        </w:rPr>
        <w:tab/>
      </w:r>
      <w:r>
        <w:rPr>
          <w:sz w:val="24"/>
          <w:szCs w:val="18"/>
        </w:rPr>
        <w:fldChar w:fldCharType="begin"/>
      </w:r>
      <w:r>
        <w:rPr>
          <w:sz w:val="24"/>
          <w:szCs w:val="18"/>
        </w:rPr>
        <w:instrText xml:space="preserve"> PAGEREF _Toc32717 \h </w:instrText>
      </w:r>
      <w:r>
        <w:rPr>
          <w:sz w:val="24"/>
          <w:szCs w:val="18"/>
        </w:rPr>
        <w:fldChar w:fldCharType="separate"/>
      </w:r>
      <w:r>
        <w:rPr>
          <w:sz w:val="24"/>
          <w:szCs w:val="18"/>
        </w:rPr>
        <w:t>- 3 -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_Toc26406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六、采购项目需落实的政府采购政策</w:t>
      </w:r>
      <w:r>
        <w:rPr>
          <w:sz w:val="24"/>
          <w:szCs w:val="18"/>
        </w:rPr>
        <w:tab/>
      </w:r>
      <w:r>
        <w:rPr>
          <w:sz w:val="24"/>
          <w:szCs w:val="18"/>
        </w:rPr>
        <w:fldChar w:fldCharType="begin"/>
      </w:r>
      <w:r>
        <w:rPr>
          <w:sz w:val="24"/>
          <w:szCs w:val="18"/>
        </w:rPr>
        <w:instrText xml:space="preserve"> PAGEREF _Toc26406 \h </w:instrText>
      </w:r>
      <w:r>
        <w:rPr>
          <w:sz w:val="24"/>
          <w:szCs w:val="18"/>
        </w:rPr>
        <w:fldChar w:fldCharType="separate"/>
      </w:r>
      <w:r>
        <w:rPr>
          <w:sz w:val="24"/>
          <w:szCs w:val="18"/>
        </w:rPr>
        <w:t>- 3 -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_Toc11968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七、其它有关规定</w:t>
      </w:r>
      <w:r>
        <w:rPr>
          <w:sz w:val="24"/>
          <w:szCs w:val="18"/>
        </w:rPr>
        <w:tab/>
      </w:r>
      <w:r>
        <w:rPr>
          <w:sz w:val="24"/>
          <w:szCs w:val="18"/>
        </w:rPr>
        <w:fldChar w:fldCharType="begin"/>
      </w:r>
      <w:r>
        <w:rPr>
          <w:sz w:val="24"/>
          <w:szCs w:val="18"/>
        </w:rPr>
        <w:instrText xml:space="preserve"> PAGEREF _Toc11968 \h </w:instrText>
      </w:r>
      <w:r>
        <w:rPr>
          <w:sz w:val="24"/>
          <w:szCs w:val="18"/>
        </w:rPr>
        <w:fldChar w:fldCharType="separate"/>
      </w:r>
      <w:r>
        <w:rPr>
          <w:sz w:val="24"/>
          <w:szCs w:val="18"/>
        </w:rPr>
        <w:t>- 4 -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_Toc9714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八、联系方式</w:t>
      </w:r>
      <w:r>
        <w:rPr>
          <w:sz w:val="24"/>
          <w:szCs w:val="18"/>
        </w:rPr>
        <w:tab/>
      </w:r>
      <w:r>
        <w:rPr>
          <w:sz w:val="24"/>
          <w:szCs w:val="18"/>
        </w:rPr>
        <w:fldChar w:fldCharType="begin"/>
      </w:r>
      <w:r>
        <w:rPr>
          <w:sz w:val="24"/>
          <w:szCs w:val="18"/>
        </w:rPr>
        <w:instrText xml:space="preserve"> PAGEREF _Toc9714 \h </w:instrText>
      </w:r>
      <w:r>
        <w:rPr>
          <w:sz w:val="24"/>
          <w:szCs w:val="18"/>
        </w:rPr>
        <w:fldChar w:fldCharType="separate"/>
      </w:r>
      <w:r>
        <w:rPr>
          <w:sz w:val="24"/>
          <w:szCs w:val="18"/>
        </w:rPr>
        <w:t>- 4 -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_Toc16779 </w:instrText>
      </w:r>
      <w:r>
        <w:rPr>
          <w:rFonts w:hint="eastAsia" w:ascii="方正仿宋_GBK" w:hAnsi="方正仿宋_GBK" w:eastAsia="方正仿宋_GBK" w:cs="方正仿宋_GBK"/>
          <w:sz w:val="28"/>
          <w:szCs w:val="36"/>
          <w:lang w:val="en-US" w:eastAsia="zh-CN"/>
        </w:rPr>
        <w:fldChar w:fldCharType="separate"/>
      </w:r>
      <w:r>
        <w:rPr>
          <w:rFonts w:hint="eastAsia" w:ascii="方正仿宋_GBK" w:hAnsi="方正仿宋_GBK" w:eastAsia="方正仿宋_GBK" w:cs="方正仿宋_GBK"/>
          <w:b/>
          <w:bCs/>
          <w:sz w:val="28"/>
          <w:szCs w:val="28"/>
        </w:rPr>
        <w:t>第二篇  供应商须知</w:t>
      </w:r>
      <w:r>
        <w:rPr>
          <w:sz w:val="28"/>
          <w:szCs w:val="18"/>
        </w:rPr>
        <w:tab/>
      </w:r>
      <w:r>
        <w:rPr>
          <w:sz w:val="28"/>
          <w:szCs w:val="18"/>
        </w:rPr>
        <w:fldChar w:fldCharType="begin"/>
      </w:r>
      <w:r>
        <w:rPr>
          <w:sz w:val="28"/>
          <w:szCs w:val="18"/>
        </w:rPr>
        <w:instrText xml:space="preserve"> PAGEREF _Toc16779 \h </w:instrText>
      </w:r>
      <w:r>
        <w:rPr>
          <w:sz w:val="28"/>
          <w:szCs w:val="18"/>
        </w:rPr>
        <w:fldChar w:fldCharType="separate"/>
      </w:r>
      <w:r>
        <w:rPr>
          <w:sz w:val="28"/>
          <w:szCs w:val="18"/>
        </w:rPr>
        <w:t>- 5 -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_Toc27049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一、谈判费用</w:t>
      </w:r>
      <w:r>
        <w:rPr>
          <w:sz w:val="24"/>
          <w:szCs w:val="18"/>
        </w:rPr>
        <w:tab/>
      </w:r>
      <w:r>
        <w:rPr>
          <w:sz w:val="24"/>
          <w:szCs w:val="18"/>
        </w:rPr>
        <w:fldChar w:fldCharType="begin"/>
      </w:r>
      <w:r>
        <w:rPr>
          <w:sz w:val="24"/>
          <w:szCs w:val="18"/>
        </w:rPr>
        <w:instrText xml:space="preserve"> PAGEREF _Toc27049 \h </w:instrText>
      </w:r>
      <w:r>
        <w:rPr>
          <w:sz w:val="24"/>
          <w:szCs w:val="18"/>
        </w:rPr>
        <w:fldChar w:fldCharType="separate"/>
      </w:r>
      <w:r>
        <w:rPr>
          <w:sz w:val="24"/>
          <w:szCs w:val="18"/>
        </w:rPr>
        <w:t>- 5 -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_Toc17729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二、竞争性谈判文件</w:t>
      </w:r>
      <w:r>
        <w:rPr>
          <w:sz w:val="24"/>
          <w:szCs w:val="18"/>
        </w:rPr>
        <w:tab/>
      </w:r>
      <w:r>
        <w:rPr>
          <w:sz w:val="24"/>
          <w:szCs w:val="18"/>
        </w:rPr>
        <w:fldChar w:fldCharType="begin"/>
      </w:r>
      <w:r>
        <w:rPr>
          <w:sz w:val="24"/>
          <w:szCs w:val="18"/>
        </w:rPr>
        <w:instrText xml:space="preserve"> PAGEREF _Toc17729 \h </w:instrText>
      </w:r>
      <w:r>
        <w:rPr>
          <w:sz w:val="24"/>
          <w:szCs w:val="18"/>
        </w:rPr>
        <w:fldChar w:fldCharType="separate"/>
      </w:r>
      <w:r>
        <w:rPr>
          <w:sz w:val="24"/>
          <w:szCs w:val="18"/>
        </w:rPr>
        <w:t>- 5 -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_Toc10382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三、谈判要求</w:t>
      </w:r>
      <w:r>
        <w:rPr>
          <w:sz w:val="24"/>
          <w:szCs w:val="18"/>
        </w:rPr>
        <w:tab/>
      </w:r>
      <w:r>
        <w:rPr>
          <w:sz w:val="24"/>
          <w:szCs w:val="18"/>
        </w:rPr>
        <w:fldChar w:fldCharType="begin"/>
      </w:r>
      <w:r>
        <w:rPr>
          <w:sz w:val="24"/>
          <w:szCs w:val="18"/>
        </w:rPr>
        <w:instrText xml:space="preserve"> PAGEREF _Toc10382 \h </w:instrText>
      </w:r>
      <w:r>
        <w:rPr>
          <w:sz w:val="24"/>
          <w:szCs w:val="18"/>
        </w:rPr>
        <w:fldChar w:fldCharType="separate"/>
      </w:r>
      <w:r>
        <w:rPr>
          <w:sz w:val="24"/>
          <w:szCs w:val="18"/>
        </w:rPr>
        <w:t>- 5 -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_Toc1689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四、谈判程序</w:t>
      </w:r>
      <w:r>
        <w:rPr>
          <w:sz w:val="24"/>
          <w:szCs w:val="18"/>
        </w:rPr>
        <w:tab/>
      </w:r>
      <w:r>
        <w:rPr>
          <w:sz w:val="24"/>
          <w:szCs w:val="18"/>
        </w:rPr>
        <w:fldChar w:fldCharType="begin"/>
      </w:r>
      <w:r>
        <w:rPr>
          <w:sz w:val="24"/>
          <w:szCs w:val="18"/>
        </w:rPr>
        <w:instrText xml:space="preserve"> PAGEREF _Toc1689 \h </w:instrText>
      </w:r>
      <w:r>
        <w:rPr>
          <w:sz w:val="24"/>
          <w:szCs w:val="18"/>
        </w:rPr>
        <w:fldChar w:fldCharType="separate"/>
      </w:r>
      <w:r>
        <w:rPr>
          <w:sz w:val="24"/>
          <w:szCs w:val="18"/>
        </w:rPr>
        <w:t>- 7 -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_Toc22034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五、评审依据</w:t>
      </w:r>
      <w:r>
        <w:rPr>
          <w:sz w:val="24"/>
          <w:szCs w:val="18"/>
        </w:rPr>
        <w:tab/>
      </w:r>
      <w:r>
        <w:rPr>
          <w:sz w:val="24"/>
          <w:szCs w:val="18"/>
        </w:rPr>
        <w:fldChar w:fldCharType="begin"/>
      </w:r>
      <w:r>
        <w:rPr>
          <w:sz w:val="24"/>
          <w:szCs w:val="18"/>
        </w:rPr>
        <w:instrText xml:space="preserve"> PAGEREF _Toc22034 \h </w:instrText>
      </w:r>
      <w:r>
        <w:rPr>
          <w:sz w:val="24"/>
          <w:szCs w:val="18"/>
        </w:rPr>
        <w:fldChar w:fldCharType="separate"/>
      </w:r>
      <w:r>
        <w:rPr>
          <w:sz w:val="24"/>
          <w:szCs w:val="18"/>
        </w:rPr>
        <w:t>- 8 -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_Toc26246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六、成交原则</w:t>
      </w:r>
      <w:r>
        <w:rPr>
          <w:sz w:val="24"/>
          <w:szCs w:val="18"/>
        </w:rPr>
        <w:tab/>
      </w:r>
      <w:r>
        <w:rPr>
          <w:sz w:val="24"/>
          <w:szCs w:val="18"/>
        </w:rPr>
        <w:fldChar w:fldCharType="begin"/>
      </w:r>
      <w:r>
        <w:rPr>
          <w:sz w:val="24"/>
          <w:szCs w:val="18"/>
        </w:rPr>
        <w:instrText xml:space="preserve"> PAGEREF _Toc26246 \h </w:instrText>
      </w:r>
      <w:r>
        <w:rPr>
          <w:sz w:val="24"/>
          <w:szCs w:val="18"/>
        </w:rPr>
        <w:fldChar w:fldCharType="separate"/>
      </w:r>
      <w:r>
        <w:rPr>
          <w:sz w:val="24"/>
          <w:szCs w:val="18"/>
        </w:rPr>
        <w:t>- 8 -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_Toc17791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七、成交通知</w:t>
      </w:r>
      <w:r>
        <w:rPr>
          <w:sz w:val="24"/>
          <w:szCs w:val="18"/>
        </w:rPr>
        <w:tab/>
      </w:r>
      <w:r>
        <w:rPr>
          <w:sz w:val="24"/>
          <w:szCs w:val="18"/>
        </w:rPr>
        <w:fldChar w:fldCharType="begin"/>
      </w:r>
      <w:r>
        <w:rPr>
          <w:sz w:val="24"/>
          <w:szCs w:val="18"/>
        </w:rPr>
        <w:instrText xml:space="preserve"> PAGEREF _Toc17791 \h </w:instrText>
      </w:r>
      <w:r>
        <w:rPr>
          <w:sz w:val="24"/>
          <w:szCs w:val="18"/>
        </w:rPr>
        <w:fldChar w:fldCharType="separate"/>
      </w:r>
      <w:r>
        <w:rPr>
          <w:sz w:val="24"/>
          <w:szCs w:val="18"/>
        </w:rPr>
        <w:t>- 11 -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_Toc4296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八、关于质疑和投诉</w:t>
      </w:r>
      <w:r>
        <w:rPr>
          <w:sz w:val="24"/>
          <w:szCs w:val="18"/>
        </w:rPr>
        <w:tab/>
      </w:r>
      <w:r>
        <w:rPr>
          <w:sz w:val="24"/>
          <w:szCs w:val="18"/>
        </w:rPr>
        <w:fldChar w:fldCharType="begin"/>
      </w:r>
      <w:r>
        <w:rPr>
          <w:sz w:val="24"/>
          <w:szCs w:val="18"/>
        </w:rPr>
        <w:instrText xml:space="preserve"> PAGEREF _Toc4296 \h </w:instrText>
      </w:r>
      <w:r>
        <w:rPr>
          <w:sz w:val="24"/>
          <w:szCs w:val="18"/>
        </w:rPr>
        <w:fldChar w:fldCharType="separate"/>
      </w:r>
      <w:r>
        <w:rPr>
          <w:sz w:val="24"/>
          <w:szCs w:val="18"/>
        </w:rPr>
        <w:t>- 11 -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_Toc27333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rPr>
        <w:t>九、签订合同</w:t>
      </w:r>
      <w:r>
        <w:rPr>
          <w:sz w:val="24"/>
          <w:szCs w:val="18"/>
        </w:rPr>
        <w:tab/>
      </w:r>
      <w:r>
        <w:rPr>
          <w:sz w:val="24"/>
          <w:szCs w:val="18"/>
        </w:rPr>
        <w:fldChar w:fldCharType="begin"/>
      </w:r>
      <w:r>
        <w:rPr>
          <w:sz w:val="24"/>
          <w:szCs w:val="18"/>
        </w:rPr>
        <w:instrText xml:space="preserve"> PAGEREF _Toc27333 \h </w:instrText>
      </w:r>
      <w:r>
        <w:rPr>
          <w:sz w:val="24"/>
          <w:szCs w:val="18"/>
        </w:rPr>
        <w:fldChar w:fldCharType="separate"/>
      </w:r>
      <w:r>
        <w:rPr>
          <w:sz w:val="24"/>
          <w:szCs w:val="18"/>
        </w:rPr>
        <w:t>- 12 -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_Toc3060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rPr>
        <w:t>十、政府采购信用融资</w:t>
      </w:r>
      <w:r>
        <w:rPr>
          <w:sz w:val="24"/>
          <w:szCs w:val="18"/>
        </w:rPr>
        <w:tab/>
      </w:r>
      <w:r>
        <w:rPr>
          <w:sz w:val="24"/>
          <w:szCs w:val="18"/>
        </w:rPr>
        <w:fldChar w:fldCharType="begin"/>
      </w:r>
      <w:r>
        <w:rPr>
          <w:sz w:val="24"/>
          <w:szCs w:val="18"/>
        </w:rPr>
        <w:instrText xml:space="preserve"> PAGEREF _Toc3060 \h </w:instrText>
      </w:r>
      <w:r>
        <w:rPr>
          <w:sz w:val="24"/>
          <w:szCs w:val="18"/>
        </w:rPr>
        <w:fldChar w:fldCharType="separate"/>
      </w:r>
      <w:r>
        <w:rPr>
          <w:sz w:val="24"/>
          <w:szCs w:val="18"/>
        </w:rPr>
        <w:t>- 13 -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_Toc13031 </w:instrText>
      </w:r>
      <w:r>
        <w:rPr>
          <w:rFonts w:hint="eastAsia" w:ascii="方正仿宋_GBK" w:hAnsi="方正仿宋_GBK" w:eastAsia="方正仿宋_GBK" w:cs="方正仿宋_GBK"/>
          <w:sz w:val="28"/>
          <w:szCs w:val="36"/>
          <w:lang w:val="en-US" w:eastAsia="zh-CN"/>
        </w:rPr>
        <w:fldChar w:fldCharType="separate"/>
      </w:r>
      <w:r>
        <w:rPr>
          <w:rFonts w:hint="eastAsia" w:ascii="方正仿宋_GBK" w:hAnsi="方正仿宋_GBK" w:eastAsia="方正仿宋_GBK" w:cs="方正仿宋_GBK"/>
          <w:b/>
          <w:bCs/>
          <w:sz w:val="28"/>
          <w:szCs w:val="28"/>
        </w:rPr>
        <w:t>第三篇  谈判项目</w:t>
      </w:r>
      <w:r>
        <w:rPr>
          <w:rFonts w:hint="eastAsia" w:ascii="方正仿宋_GBK" w:hAnsi="方正仿宋_GBK" w:eastAsia="方正仿宋_GBK" w:cs="方正仿宋_GBK"/>
          <w:b/>
          <w:bCs/>
          <w:sz w:val="28"/>
          <w:szCs w:val="28"/>
          <w:lang w:eastAsia="zh-CN"/>
        </w:rPr>
        <w:t>技术</w:t>
      </w:r>
      <w:r>
        <w:rPr>
          <w:rFonts w:hint="eastAsia" w:ascii="方正仿宋_GBK" w:hAnsi="方正仿宋_GBK" w:eastAsia="方正仿宋_GBK" w:cs="方正仿宋_GBK"/>
          <w:b/>
          <w:bCs/>
          <w:sz w:val="28"/>
          <w:szCs w:val="28"/>
        </w:rPr>
        <w:t>需求</w:t>
      </w:r>
      <w:r>
        <w:rPr>
          <w:sz w:val="28"/>
          <w:szCs w:val="18"/>
        </w:rPr>
        <w:tab/>
      </w:r>
      <w:r>
        <w:rPr>
          <w:sz w:val="28"/>
          <w:szCs w:val="18"/>
        </w:rPr>
        <w:fldChar w:fldCharType="begin"/>
      </w:r>
      <w:r>
        <w:rPr>
          <w:sz w:val="28"/>
          <w:szCs w:val="18"/>
        </w:rPr>
        <w:instrText xml:space="preserve"> PAGEREF _Toc13031 \h </w:instrText>
      </w:r>
      <w:r>
        <w:rPr>
          <w:sz w:val="28"/>
          <w:szCs w:val="18"/>
        </w:rPr>
        <w:fldChar w:fldCharType="separate"/>
      </w:r>
      <w:r>
        <w:rPr>
          <w:sz w:val="28"/>
          <w:szCs w:val="18"/>
        </w:rPr>
        <w:t>- 14 -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_Toc5821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rPr>
        <w:t>一、</w:t>
      </w:r>
      <w:r>
        <w:rPr>
          <w:rFonts w:hint="eastAsia" w:ascii="方正仿宋_GBK" w:hAnsi="方正仿宋_GBK" w:eastAsia="方正仿宋_GBK" w:cs="方正仿宋_GBK"/>
          <w:sz w:val="24"/>
          <w:szCs w:val="22"/>
          <w:lang w:eastAsia="zh-CN"/>
        </w:rPr>
        <w:t>项目基本情况</w:t>
      </w:r>
      <w:r>
        <w:rPr>
          <w:sz w:val="24"/>
          <w:szCs w:val="18"/>
        </w:rPr>
        <w:tab/>
      </w:r>
      <w:r>
        <w:rPr>
          <w:sz w:val="24"/>
          <w:szCs w:val="18"/>
        </w:rPr>
        <w:fldChar w:fldCharType="begin"/>
      </w:r>
      <w:r>
        <w:rPr>
          <w:sz w:val="24"/>
          <w:szCs w:val="18"/>
        </w:rPr>
        <w:instrText xml:space="preserve"> PAGEREF _Toc5821 \h </w:instrText>
      </w:r>
      <w:r>
        <w:rPr>
          <w:sz w:val="24"/>
          <w:szCs w:val="18"/>
        </w:rPr>
        <w:fldChar w:fldCharType="separate"/>
      </w:r>
      <w:r>
        <w:rPr>
          <w:sz w:val="24"/>
          <w:szCs w:val="18"/>
        </w:rPr>
        <w:t>- 14 -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_Toc14492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lang w:val="en-US" w:eastAsia="zh-CN"/>
        </w:rPr>
        <w:t>二</w:t>
      </w:r>
      <w:r>
        <w:rPr>
          <w:rFonts w:hint="eastAsia" w:ascii="方正仿宋_GBK" w:hAnsi="方正仿宋_GBK" w:eastAsia="方正仿宋_GBK" w:cs="方正仿宋_GBK"/>
          <w:sz w:val="24"/>
          <w:szCs w:val="22"/>
        </w:rPr>
        <w:t>、</w:t>
      </w:r>
      <w:r>
        <w:rPr>
          <w:rFonts w:hint="eastAsia" w:ascii="方正仿宋_GBK" w:hAnsi="方正仿宋_GBK" w:eastAsia="方正仿宋_GBK" w:cs="方正仿宋_GBK"/>
          <w:sz w:val="24"/>
          <w:szCs w:val="22"/>
          <w:lang w:eastAsia="zh-CN"/>
        </w:rPr>
        <w:t>项目技术要求</w:t>
      </w:r>
      <w:r>
        <w:rPr>
          <w:sz w:val="24"/>
          <w:szCs w:val="18"/>
        </w:rPr>
        <w:tab/>
      </w:r>
      <w:r>
        <w:rPr>
          <w:sz w:val="24"/>
          <w:szCs w:val="18"/>
        </w:rPr>
        <w:fldChar w:fldCharType="begin"/>
      </w:r>
      <w:r>
        <w:rPr>
          <w:sz w:val="24"/>
          <w:szCs w:val="18"/>
        </w:rPr>
        <w:instrText xml:space="preserve"> PAGEREF _Toc14492 \h </w:instrText>
      </w:r>
      <w:r>
        <w:rPr>
          <w:sz w:val="24"/>
          <w:szCs w:val="18"/>
        </w:rPr>
        <w:fldChar w:fldCharType="separate"/>
      </w:r>
      <w:r>
        <w:rPr>
          <w:sz w:val="24"/>
          <w:szCs w:val="18"/>
        </w:rPr>
        <w:t>- 14 -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_Toc9353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宋体" w:eastAsia="方正小标宋_GBK"/>
          <w:sz w:val="28"/>
          <w:szCs w:val="28"/>
        </w:rPr>
        <w:t>第四篇  谈判项目服务需求</w:t>
      </w:r>
      <w:r>
        <w:rPr>
          <w:sz w:val="28"/>
          <w:szCs w:val="18"/>
        </w:rPr>
        <w:tab/>
      </w:r>
      <w:r>
        <w:rPr>
          <w:sz w:val="28"/>
          <w:szCs w:val="18"/>
        </w:rPr>
        <w:fldChar w:fldCharType="begin"/>
      </w:r>
      <w:r>
        <w:rPr>
          <w:sz w:val="28"/>
          <w:szCs w:val="18"/>
        </w:rPr>
        <w:instrText xml:space="preserve"> PAGEREF _Toc9353 \h </w:instrText>
      </w:r>
      <w:r>
        <w:rPr>
          <w:sz w:val="28"/>
          <w:szCs w:val="18"/>
        </w:rPr>
        <w:fldChar w:fldCharType="separate"/>
      </w:r>
      <w:r>
        <w:rPr>
          <w:sz w:val="28"/>
          <w:szCs w:val="18"/>
        </w:rPr>
        <w:t>- 16 -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_Toc32538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一、交货时间、地点及验收方式</w:t>
      </w:r>
      <w:r>
        <w:rPr>
          <w:sz w:val="24"/>
          <w:szCs w:val="18"/>
        </w:rPr>
        <w:tab/>
      </w:r>
      <w:r>
        <w:rPr>
          <w:sz w:val="24"/>
          <w:szCs w:val="18"/>
        </w:rPr>
        <w:fldChar w:fldCharType="begin"/>
      </w:r>
      <w:r>
        <w:rPr>
          <w:sz w:val="24"/>
          <w:szCs w:val="18"/>
        </w:rPr>
        <w:instrText xml:space="preserve"> PAGEREF _Toc32538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_Toc7053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二、质量保证及售后服务</w:t>
      </w:r>
      <w:r>
        <w:rPr>
          <w:sz w:val="24"/>
          <w:szCs w:val="18"/>
        </w:rPr>
        <w:tab/>
      </w:r>
      <w:r>
        <w:rPr>
          <w:sz w:val="24"/>
          <w:szCs w:val="18"/>
        </w:rPr>
        <w:fldChar w:fldCharType="begin"/>
      </w:r>
      <w:r>
        <w:rPr>
          <w:sz w:val="24"/>
          <w:szCs w:val="18"/>
        </w:rPr>
        <w:instrText xml:space="preserve"> PAGEREF _Toc7053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_Toc27694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lang w:eastAsia="zh-CN"/>
        </w:rPr>
        <w:t>三、</w:t>
      </w:r>
      <w:r>
        <w:rPr>
          <w:rFonts w:hint="eastAsia" w:ascii="方正仿宋_GBK" w:hAnsi="宋体" w:eastAsia="方正仿宋_GBK"/>
          <w:sz w:val="24"/>
          <w:szCs w:val="22"/>
        </w:rPr>
        <w:t>付款方式</w:t>
      </w:r>
      <w:r>
        <w:rPr>
          <w:sz w:val="24"/>
          <w:szCs w:val="18"/>
        </w:rPr>
        <w:tab/>
      </w:r>
      <w:r>
        <w:rPr>
          <w:sz w:val="24"/>
          <w:szCs w:val="18"/>
        </w:rPr>
        <w:fldChar w:fldCharType="begin"/>
      </w:r>
      <w:r>
        <w:rPr>
          <w:sz w:val="24"/>
          <w:szCs w:val="18"/>
        </w:rPr>
        <w:instrText xml:space="preserve"> PAGEREF _Toc27694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_Toc18705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四、知识产权</w:t>
      </w:r>
      <w:r>
        <w:rPr>
          <w:sz w:val="24"/>
          <w:szCs w:val="18"/>
        </w:rPr>
        <w:tab/>
      </w:r>
      <w:r>
        <w:rPr>
          <w:sz w:val="24"/>
          <w:szCs w:val="18"/>
        </w:rPr>
        <w:fldChar w:fldCharType="begin"/>
      </w:r>
      <w:r>
        <w:rPr>
          <w:sz w:val="24"/>
          <w:szCs w:val="18"/>
        </w:rPr>
        <w:instrText xml:space="preserve"> PAGEREF _Toc18705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_Toc17411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五、培训</w:t>
      </w:r>
      <w:r>
        <w:rPr>
          <w:sz w:val="24"/>
          <w:szCs w:val="18"/>
        </w:rPr>
        <w:tab/>
      </w:r>
      <w:r>
        <w:rPr>
          <w:sz w:val="24"/>
          <w:szCs w:val="18"/>
        </w:rPr>
        <w:fldChar w:fldCharType="begin"/>
      </w:r>
      <w:r>
        <w:rPr>
          <w:sz w:val="24"/>
          <w:szCs w:val="18"/>
        </w:rPr>
        <w:instrText xml:space="preserve"> PAGEREF _Toc17411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_Toc25738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lang w:eastAsia="zh-CN"/>
        </w:rPr>
        <w:t>六</w:t>
      </w:r>
      <w:r>
        <w:rPr>
          <w:rFonts w:hint="eastAsia" w:ascii="方正仿宋_GBK" w:hAnsi="宋体" w:eastAsia="方正仿宋_GBK"/>
          <w:sz w:val="24"/>
          <w:szCs w:val="22"/>
        </w:rPr>
        <w:t>、其他</w:t>
      </w:r>
      <w:r>
        <w:rPr>
          <w:sz w:val="24"/>
          <w:szCs w:val="18"/>
        </w:rPr>
        <w:tab/>
      </w:r>
      <w:r>
        <w:rPr>
          <w:sz w:val="24"/>
          <w:szCs w:val="18"/>
        </w:rPr>
        <w:fldChar w:fldCharType="begin"/>
      </w:r>
      <w:r>
        <w:rPr>
          <w:sz w:val="24"/>
          <w:szCs w:val="18"/>
        </w:rPr>
        <w:instrText xml:space="preserve"> PAGEREF _Toc25738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_Toc15441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宋体" w:eastAsia="方正小标宋_GBK"/>
          <w:sz w:val="28"/>
          <w:szCs w:val="28"/>
        </w:rPr>
        <w:t>第五篇  合同草案条款</w:t>
      </w:r>
      <w:r>
        <w:rPr>
          <w:sz w:val="28"/>
          <w:szCs w:val="18"/>
        </w:rPr>
        <w:tab/>
      </w:r>
      <w:r>
        <w:rPr>
          <w:sz w:val="28"/>
          <w:szCs w:val="18"/>
        </w:rPr>
        <w:fldChar w:fldCharType="begin"/>
      </w:r>
      <w:r>
        <w:rPr>
          <w:sz w:val="28"/>
          <w:szCs w:val="18"/>
        </w:rPr>
        <w:instrText xml:space="preserve"> PAGEREF _Toc15441 \h </w:instrText>
      </w:r>
      <w:r>
        <w:rPr>
          <w:sz w:val="28"/>
          <w:szCs w:val="18"/>
        </w:rPr>
        <w:fldChar w:fldCharType="separate"/>
      </w:r>
      <w:r>
        <w:rPr>
          <w:sz w:val="28"/>
          <w:szCs w:val="18"/>
        </w:rPr>
        <w:t>- 17 -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_Toc157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宋体" w:eastAsia="方正小标宋_GBK"/>
          <w:sz w:val="28"/>
          <w:szCs w:val="28"/>
        </w:rPr>
        <w:t>第六篇  响应文件格式要求</w:t>
      </w:r>
      <w:r>
        <w:rPr>
          <w:sz w:val="28"/>
          <w:szCs w:val="18"/>
        </w:rPr>
        <w:tab/>
      </w:r>
      <w:r>
        <w:rPr>
          <w:sz w:val="28"/>
          <w:szCs w:val="18"/>
        </w:rPr>
        <w:fldChar w:fldCharType="begin"/>
      </w:r>
      <w:r>
        <w:rPr>
          <w:sz w:val="28"/>
          <w:szCs w:val="18"/>
        </w:rPr>
        <w:instrText xml:space="preserve"> PAGEREF _Toc157 \h </w:instrText>
      </w:r>
      <w:r>
        <w:rPr>
          <w:sz w:val="28"/>
          <w:szCs w:val="18"/>
        </w:rPr>
        <w:fldChar w:fldCharType="separate"/>
      </w:r>
      <w:r>
        <w:rPr>
          <w:sz w:val="28"/>
          <w:szCs w:val="18"/>
        </w:rPr>
        <w:t>- 21 -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_Toc10692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一、经济部分</w:t>
      </w:r>
      <w:r>
        <w:rPr>
          <w:sz w:val="24"/>
          <w:szCs w:val="18"/>
        </w:rPr>
        <w:tab/>
      </w:r>
      <w:r>
        <w:rPr>
          <w:sz w:val="24"/>
          <w:szCs w:val="18"/>
        </w:rPr>
        <w:fldChar w:fldCharType="begin"/>
      </w:r>
      <w:r>
        <w:rPr>
          <w:sz w:val="24"/>
          <w:szCs w:val="18"/>
        </w:rPr>
        <w:instrText xml:space="preserve"> PAGEREF _Toc10692 \h </w:instrText>
      </w:r>
      <w:r>
        <w:rPr>
          <w:sz w:val="24"/>
          <w:szCs w:val="18"/>
        </w:rPr>
        <w:fldChar w:fldCharType="separate"/>
      </w:r>
      <w:r>
        <w:rPr>
          <w:sz w:val="24"/>
          <w:szCs w:val="18"/>
        </w:rPr>
        <w:t>- 21 -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_Toc348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二、技术部分</w:t>
      </w:r>
      <w:r>
        <w:rPr>
          <w:sz w:val="24"/>
          <w:szCs w:val="18"/>
        </w:rPr>
        <w:tab/>
      </w:r>
      <w:r>
        <w:rPr>
          <w:sz w:val="24"/>
          <w:szCs w:val="18"/>
        </w:rPr>
        <w:fldChar w:fldCharType="begin"/>
      </w:r>
      <w:r>
        <w:rPr>
          <w:sz w:val="24"/>
          <w:szCs w:val="18"/>
        </w:rPr>
        <w:instrText xml:space="preserve"> PAGEREF _Toc348 \h </w:instrText>
      </w:r>
      <w:r>
        <w:rPr>
          <w:sz w:val="24"/>
          <w:szCs w:val="18"/>
        </w:rPr>
        <w:fldChar w:fldCharType="separate"/>
      </w:r>
      <w:r>
        <w:rPr>
          <w:sz w:val="24"/>
          <w:szCs w:val="18"/>
        </w:rPr>
        <w:t>- 21 -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_Toc8669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三、服务部分</w:t>
      </w:r>
      <w:r>
        <w:rPr>
          <w:sz w:val="24"/>
          <w:szCs w:val="18"/>
        </w:rPr>
        <w:tab/>
      </w:r>
      <w:r>
        <w:rPr>
          <w:sz w:val="24"/>
          <w:szCs w:val="18"/>
        </w:rPr>
        <w:fldChar w:fldCharType="begin"/>
      </w:r>
      <w:r>
        <w:rPr>
          <w:sz w:val="24"/>
          <w:szCs w:val="18"/>
        </w:rPr>
        <w:instrText xml:space="preserve"> PAGEREF _Toc8669 \h </w:instrText>
      </w:r>
      <w:r>
        <w:rPr>
          <w:sz w:val="24"/>
          <w:szCs w:val="18"/>
        </w:rPr>
        <w:fldChar w:fldCharType="separate"/>
      </w:r>
      <w:r>
        <w:rPr>
          <w:sz w:val="24"/>
          <w:szCs w:val="18"/>
        </w:rPr>
        <w:t>- 21 -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_Toc10545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四、资格条件及其他</w:t>
      </w:r>
      <w:r>
        <w:rPr>
          <w:sz w:val="24"/>
          <w:szCs w:val="18"/>
        </w:rPr>
        <w:tab/>
      </w:r>
      <w:r>
        <w:rPr>
          <w:sz w:val="24"/>
          <w:szCs w:val="18"/>
        </w:rPr>
        <w:fldChar w:fldCharType="begin"/>
      </w:r>
      <w:r>
        <w:rPr>
          <w:sz w:val="24"/>
          <w:szCs w:val="18"/>
        </w:rPr>
        <w:instrText xml:space="preserve"> PAGEREF _Toc10545 \h </w:instrText>
      </w:r>
      <w:r>
        <w:rPr>
          <w:sz w:val="24"/>
          <w:szCs w:val="18"/>
        </w:rPr>
        <w:fldChar w:fldCharType="separate"/>
      </w:r>
      <w:r>
        <w:rPr>
          <w:sz w:val="24"/>
          <w:szCs w:val="18"/>
        </w:rPr>
        <w:t>- 21 -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_Toc31901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五、其他</w:t>
      </w:r>
      <w:r>
        <w:rPr>
          <w:sz w:val="24"/>
          <w:szCs w:val="18"/>
        </w:rPr>
        <w:tab/>
      </w:r>
      <w:r>
        <w:rPr>
          <w:sz w:val="24"/>
          <w:szCs w:val="18"/>
        </w:rPr>
        <w:fldChar w:fldCharType="begin"/>
      </w:r>
      <w:r>
        <w:rPr>
          <w:sz w:val="24"/>
          <w:szCs w:val="18"/>
        </w:rPr>
        <w:instrText xml:space="preserve"> PAGEREF _Toc31901 \h </w:instrText>
      </w:r>
      <w:r>
        <w:rPr>
          <w:sz w:val="24"/>
          <w:szCs w:val="18"/>
        </w:rPr>
        <w:fldChar w:fldCharType="separate"/>
      </w:r>
      <w:r>
        <w:rPr>
          <w:sz w:val="24"/>
          <w:szCs w:val="18"/>
        </w:rPr>
        <w:t>- 21 -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8"/>
        <w:keepNext w:val="0"/>
        <w:keepLines w:val="0"/>
        <w:pageBreakBefore w:val="0"/>
        <w:tabs>
          <w:tab w:val="right" w:leader="dot" w:pos="9412"/>
        </w:tabs>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sectPr>
          <w:footerReference r:id="rId5" w:type="default"/>
          <w:pgSz w:w="11907" w:h="16840"/>
          <w:pgMar w:top="1134" w:right="1191" w:bottom="1134" w:left="1304" w:header="851" w:footer="992" w:gutter="0"/>
          <w:pgNumType w:fmt="decimal" w:start="1"/>
          <w:cols w:space="720" w:num="1"/>
          <w:docGrid w:linePitch="380" w:charSpace="-5735"/>
        </w:sectPr>
      </w:pPr>
      <w:r>
        <w:rPr>
          <w:rFonts w:hint="eastAsia" w:ascii="方正仿宋_GBK" w:hAnsi="方正仿宋_GBK" w:eastAsia="方正仿宋_GBK" w:cs="方正仿宋_GBK"/>
          <w:color w:val="000000" w:themeColor="text1"/>
          <w:sz w:val="18"/>
          <w:szCs w:val="36"/>
          <w:lang w:val="en-US" w:eastAsia="zh-CN"/>
          <w14:textFill>
            <w14:solidFill>
              <w14:schemeClr w14:val="tx1"/>
            </w14:solidFill>
          </w14:textFill>
        </w:rPr>
        <w:fldChar w:fldCharType="end"/>
      </w:r>
    </w:p>
    <w:p>
      <w:pPr>
        <w:pStyle w:val="17"/>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Cs w:val="30"/>
          <w14:textFill>
            <w14:solidFill>
              <w14:schemeClr w14:val="tx1"/>
            </w14:solidFill>
          </w14:textFill>
        </w:rPr>
      </w:pPr>
      <w:bookmarkStart w:id="18" w:name="_Toc12789052"/>
      <w:bookmarkStart w:id="19" w:name="_Toc11641050"/>
      <w:bookmarkStart w:id="20" w:name="_Toc31666"/>
      <w:bookmarkStart w:id="21" w:name="_Toc26248"/>
      <w:bookmarkStart w:id="22" w:name="_Toc8212"/>
      <w:r>
        <w:rPr>
          <w:rFonts w:hint="eastAsia" w:ascii="方正仿宋_GBK" w:hAnsi="方正仿宋_GBK" w:eastAsia="方正仿宋_GBK" w:cs="方正仿宋_GBK"/>
          <w:b/>
          <w:color w:val="000000" w:themeColor="text1"/>
          <w:sz w:val="36"/>
          <w:szCs w:val="30"/>
          <w14:textFill>
            <w14:solidFill>
              <w14:schemeClr w14:val="tx1"/>
            </w14:solidFill>
          </w14:textFill>
        </w:rPr>
        <w:t>第一篇  竞争性谈判邀请书</w:t>
      </w:r>
      <w:bookmarkEnd w:id="18"/>
      <w:bookmarkEnd w:id="19"/>
      <w:bookmarkEnd w:id="20"/>
      <w:bookmarkEnd w:id="21"/>
      <w:bookmarkEnd w:id="22"/>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重庆市荣昌区人民医院（以下简称：采购人）门诊DR、外科楼DR、胃肠机保修服务</w:t>
      </w:r>
      <w:r>
        <w:rPr>
          <w:rFonts w:hint="eastAsia" w:ascii="方正仿宋_GBK" w:hAnsi="方正仿宋_GBK" w:eastAsia="方正仿宋_GBK" w:cs="方正仿宋_GBK"/>
          <w:color w:val="000000" w:themeColor="text1"/>
          <w:sz w:val="24"/>
          <w:szCs w:val="24"/>
          <w14:textFill>
            <w14:solidFill>
              <w14:schemeClr w14:val="tx1"/>
            </w14:solidFill>
          </w14:textFill>
        </w:rPr>
        <w:t>进行竞争性谈判采购。欢迎有资格的供应商前来参加谈判。</w:t>
      </w:r>
      <w:bookmarkStart w:id="23" w:name="_Toc317775175"/>
      <w:bookmarkStart w:id="24" w:name="_Toc313893526"/>
      <w:bookmarkStart w:id="25" w:name="_Toc17716"/>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26" w:name="_Toc1814"/>
      <w:bookmarkStart w:id="27" w:name="_Toc24895"/>
      <w:r>
        <w:rPr>
          <w:rFonts w:hint="eastAsia" w:ascii="方正仿宋_GBK" w:hAnsi="方正仿宋_GBK" w:eastAsia="方正仿宋_GBK" w:cs="方正仿宋_GBK"/>
          <w:b/>
          <w:bCs w:val="0"/>
          <w:color w:val="000000" w:themeColor="text1"/>
          <w:sz w:val="24"/>
          <w:szCs w:val="24"/>
          <w14:textFill>
            <w14:solidFill>
              <w14:schemeClr w14:val="tx1"/>
            </w14:solidFill>
          </w14:textFill>
        </w:rPr>
        <w:t>一、竞争性谈判内容</w:t>
      </w:r>
      <w:bookmarkEnd w:id="23"/>
      <w:bookmarkEnd w:id="24"/>
      <w:bookmarkEnd w:id="25"/>
      <w:bookmarkEnd w:id="26"/>
      <w:bookmarkEnd w:id="27"/>
    </w:p>
    <w:tbl>
      <w:tblPr>
        <w:tblStyle w:val="20"/>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705"/>
        <w:gridCol w:w="1275"/>
        <w:gridCol w:w="1380"/>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序号</w:t>
            </w:r>
          </w:p>
        </w:tc>
        <w:tc>
          <w:tcPr>
            <w:tcW w:w="270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分包名称</w:t>
            </w:r>
          </w:p>
        </w:tc>
        <w:tc>
          <w:tcPr>
            <w:tcW w:w="12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（元）</w:t>
            </w:r>
          </w:p>
        </w:tc>
        <w:tc>
          <w:tcPr>
            <w:tcW w:w="138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保证金（元）</w:t>
            </w:r>
          </w:p>
        </w:tc>
        <w:tc>
          <w:tcPr>
            <w:tcW w:w="2725"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s="宋体"/>
                <w:b/>
                <w:bCs/>
                <w:kern w:val="0"/>
                <w:sz w:val="21"/>
                <w:szCs w:val="24"/>
              </w:rPr>
              <w:t>采购标的对应的中小企业划分标准所属行业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07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28" w:name="_Hlk344477914"/>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270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荣昌区人民医院门诊DR、外科楼DR、胃肠机保修服务</w:t>
            </w:r>
          </w:p>
        </w:tc>
        <w:tc>
          <w:tcPr>
            <w:tcW w:w="12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73000</w:t>
            </w:r>
          </w:p>
        </w:tc>
        <w:tc>
          <w:tcPr>
            <w:tcW w:w="138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1400</w:t>
            </w:r>
          </w:p>
        </w:tc>
        <w:tc>
          <w:tcPr>
            <w:tcW w:w="2725" w:type="dxa"/>
            <w:tcBorders>
              <w:top w:val="single" w:color="auto" w:sz="4" w:space="0"/>
              <w:left w:val="single" w:color="auto" w:sz="4" w:space="0"/>
              <w:right w:val="single" w:color="auto" w:sz="4" w:space="0"/>
            </w:tcBorders>
            <w:noWrap w:val="0"/>
            <w:vAlign w:val="center"/>
          </w:tcPr>
          <w:p>
            <w:pPr>
              <w:widowControl/>
              <w:jc w:val="center"/>
              <w:rPr>
                <w:rFonts w:hint="eastAsia"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服务业</w:t>
            </w:r>
          </w:p>
          <w:p>
            <w:pPr>
              <w:pStyle w:val="16"/>
              <w:ind w:left="4480" w:leftChars="1600"/>
              <w:jc w:val="cente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tc>
      </w:tr>
      <w:bookmarkEnd w:id="28"/>
    </w:tbl>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29" w:name="_Toc26625"/>
      <w:bookmarkStart w:id="30" w:name="_Toc691"/>
      <w:bookmarkStart w:id="31" w:name="_Toc23191"/>
      <w:bookmarkStart w:id="32" w:name="_Toc373860293"/>
      <w:bookmarkStart w:id="33" w:name="_Toc317775178"/>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二、资金来源</w:t>
      </w:r>
      <w:bookmarkEnd w:id="29"/>
      <w:bookmarkEnd w:id="30"/>
      <w:bookmarkEnd w:id="31"/>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4" w:name="_Toc11232"/>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自筹资金</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35" w:name="_Toc10054"/>
      <w:bookmarkStart w:id="36" w:name="_Toc12524"/>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三、谈判资格</w:t>
      </w:r>
      <w:bookmarkEnd w:id="34"/>
      <w:bookmarkEnd w:id="35"/>
      <w:bookmarkEnd w:id="36"/>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7" w:name="_Toc29767"/>
      <w:bookmarkStart w:id="38" w:name="_Toc6975"/>
      <w:bookmarkStart w:id="39" w:name="_Toc3908"/>
      <w:bookmarkStart w:id="40" w:name="_Toc10744"/>
      <w:bookmarkStart w:id="41" w:name="_Toc19723"/>
      <w:r>
        <w:rPr>
          <w:rFonts w:hint="eastAsia" w:ascii="方正仿宋_GBK" w:hAnsi="方正仿宋_GBK" w:eastAsia="方正仿宋_GBK" w:cs="方正仿宋_GBK"/>
          <w:color w:val="000000" w:themeColor="text1"/>
          <w:sz w:val="24"/>
          <w:szCs w:val="24"/>
          <w14:textFill>
            <w14:solidFill>
              <w14:schemeClr w14:val="tx1"/>
            </w14:solidFill>
          </w14:textFill>
        </w:rPr>
        <w:t>（一）一般资格条件</w:t>
      </w:r>
      <w:bookmarkEnd w:id="37"/>
      <w:bookmarkEnd w:id="38"/>
      <w:bookmarkEnd w:id="39"/>
      <w:bookmarkEnd w:id="40"/>
      <w:bookmarkEnd w:id="4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1、具有独立承担民事责任的能力；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2、具有良好的商业信誉和健全的财务会计制度；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3、具有履行合同所必需的设备和专业技术能力；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4、有依法缴纳税收和社会保障资金的良好记录；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5、参加政府采购活动前三年内，在经营活动中没有重大违法记录；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42" w:name="_Toc5644"/>
      <w:bookmarkStart w:id="43" w:name="_Toc5250"/>
      <w:bookmarkStart w:id="44" w:name="_Toc30612"/>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营业执照中经营范围包含医疗设备维修或医疗器械维修。</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b/>
          <w:bCs w:val="0"/>
          <w:color w:val="000000" w:themeColor="text1"/>
          <w:sz w:val="24"/>
          <w:szCs w:val="24"/>
          <w14:textFill>
            <w14:solidFill>
              <w14:schemeClr w14:val="tx1"/>
            </w14:solidFill>
          </w14:textFill>
        </w:rPr>
        <w:t>谈判有关说明</w:t>
      </w:r>
      <w:bookmarkEnd w:id="32"/>
      <w:bookmarkEnd w:id="42"/>
      <w:bookmarkEnd w:id="43"/>
      <w:bookmarkEnd w:id="44"/>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一）凡有意参加谈判的供应商，请于公告发布之日起至提交首次响应文件截止时间之前，在“荣昌区人民医院”网站（http://www.cqrc120.com/）网上下载本项目竞争性谈判文件以及图纸、补遗等谈判前公布的所有项目资料，无论供应商下载与否，均视为已知晓所有谈判实质性要求内容。</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FF"/>
          <w:kern w:val="2"/>
          <w:sz w:val="24"/>
          <w:szCs w:val="24"/>
          <w:lang w:val="en-US" w:eastAsia="zh-CN" w:bidi="ar-SA"/>
        </w:rPr>
      </w:pPr>
      <w:r>
        <w:rPr>
          <w:rFonts w:hint="eastAsia" w:ascii="方正仿宋_GBK" w:hAnsi="方正仿宋_GBK" w:eastAsia="方正仿宋_GBK" w:cs="方正仿宋_GBK"/>
          <w:b w:val="0"/>
          <w:color w:val="0000FF"/>
          <w:kern w:val="2"/>
          <w:sz w:val="24"/>
          <w:szCs w:val="24"/>
          <w:lang w:val="en-US" w:eastAsia="zh-CN" w:bidi="ar-SA"/>
        </w:rPr>
        <w:t>（二）按《重庆市财政局关于进一步规范响应报名及保证金缴纳的通知》（渝财采购﹝2013﹞30号）文的规定，报名方式为谈判当天现场报名。</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（三）竞争性谈判文件售价为：单份售价为：0元/分包（售后不退）。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（四）供应商须满足以下二种要件，其响应文件才被接受：</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45" w:name="_Toc13339"/>
      <w:bookmarkStart w:id="46" w:name="_Toc17666"/>
      <w:bookmarkStart w:id="47" w:name="_Toc14773"/>
      <w:bookmarkStart w:id="48" w:name="_Toc23695"/>
      <w:bookmarkStart w:id="49" w:name="_Toc31214"/>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1、按时递交了响应文件；</w:t>
      </w:r>
      <w:bookmarkEnd w:id="45"/>
      <w:bookmarkEnd w:id="46"/>
      <w:bookmarkEnd w:id="47"/>
      <w:bookmarkEnd w:id="48"/>
      <w:bookmarkEnd w:id="49"/>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0" w:name="_Toc14525"/>
      <w:bookmarkStart w:id="51" w:name="_Toc2971"/>
      <w:bookmarkStart w:id="52" w:name="_Toc3081"/>
      <w:bookmarkStart w:id="53" w:name="_Toc2335"/>
      <w:bookmarkStart w:id="54" w:name="_Toc1714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2、按时足额缴纳了保证金。</w:t>
      </w:r>
      <w:bookmarkEnd w:id="50"/>
      <w:bookmarkEnd w:id="51"/>
      <w:bookmarkEnd w:id="52"/>
      <w:bookmarkEnd w:id="53"/>
      <w:bookmarkEnd w:id="54"/>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FF"/>
          <w:kern w:val="2"/>
          <w:sz w:val="24"/>
          <w:szCs w:val="24"/>
          <w:lang w:val="en-US" w:eastAsia="zh-CN" w:bidi="ar-SA"/>
        </w:rPr>
      </w:pPr>
      <w:bookmarkStart w:id="55" w:name="_Toc8958"/>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（五）谈判地点：</w:t>
      </w:r>
      <w:bookmarkEnd w:id="55"/>
      <w:bookmarkStart w:id="56" w:name="_Toc373860294"/>
      <w:r>
        <w:rPr>
          <w:rFonts w:hint="eastAsia" w:ascii="方正仿宋_GBK" w:hAnsi="方正仿宋_GBK" w:eastAsia="方正仿宋_GBK" w:cs="方正仿宋_GBK"/>
          <w:b w:val="0"/>
          <w:color w:val="0000FF"/>
          <w:kern w:val="2"/>
          <w:sz w:val="24"/>
          <w:szCs w:val="24"/>
          <w:lang w:val="en-US" w:eastAsia="zh-CN" w:bidi="ar-SA"/>
        </w:rPr>
        <w:t>重庆市荣昌区人民医院行政楼三楼会议室（一）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7" w:name="_Toc4852"/>
      <w:bookmarkStart w:id="58" w:name="_Toc30302"/>
      <w:bookmarkStart w:id="59" w:name="_Toc26516"/>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（六）提交响应文件开始时间：</w:t>
      </w:r>
      <w:r>
        <w:rPr>
          <w:rFonts w:hint="eastAsia" w:ascii="方正仿宋_GBK" w:hAnsi="方正仿宋_GBK" w:eastAsia="方正仿宋_GBK" w:cs="方正仿宋_GBK"/>
          <w:b w:val="0"/>
          <w:color w:val="0000FF"/>
          <w:kern w:val="2"/>
          <w:sz w:val="24"/>
          <w:szCs w:val="24"/>
          <w:lang w:val="en-US" w:eastAsia="zh-CN" w:bidi="ar-SA"/>
        </w:rPr>
        <w:t>2021年10月 28日北京时间</w:t>
      </w:r>
      <w:bookmarkEnd w:id="57"/>
      <w:bookmarkEnd w:id="58"/>
      <w:bookmarkStart w:id="60" w:name="_Toc18711"/>
      <w:bookmarkStart w:id="61" w:name="_Toc13341"/>
      <w:r>
        <w:rPr>
          <w:rFonts w:hint="eastAsia" w:ascii="方正仿宋_GBK" w:hAnsi="方正仿宋_GBK" w:eastAsia="方正仿宋_GBK" w:cs="方正仿宋_GBK"/>
          <w:b w:val="0"/>
          <w:color w:val="0000FF"/>
          <w:kern w:val="2"/>
          <w:sz w:val="24"/>
          <w:szCs w:val="24"/>
          <w:lang w:val="en-US" w:eastAsia="zh-CN" w:bidi="ar-SA"/>
        </w:rPr>
        <w:t xml:space="preserve">  9 时 30 分。</w:t>
      </w:r>
      <w:bookmarkEnd w:id="59"/>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2" w:name="_Toc3165"/>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（七）提交响应文件截止时间：</w:t>
      </w:r>
      <w:r>
        <w:rPr>
          <w:rFonts w:hint="eastAsia" w:ascii="方正仿宋_GBK" w:hAnsi="方正仿宋_GBK" w:eastAsia="方正仿宋_GBK" w:cs="方正仿宋_GBK"/>
          <w:b w:val="0"/>
          <w:color w:val="0000FF"/>
          <w:kern w:val="2"/>
          <w:sz w:val="24"/>
          <w:szCs w:val="24"/>
          <w:lang w:val="en-US" w:eastAsia="zh-CN" w:bidi="ar-SA"/>
        </w:rPr>
        <w:t>2021年10月 28日北京时间</w:t>
      </w:r>
      <w:bookmarkEnd w:id="60"/>
      <w:bookmarkEnd w:id="61"/>
      <w:r>
        <w:rPr>
          <w:rFonts w:hint="eastAsia" w:ascii="方正仿宋_GBK" w:hAnsi="方正仿宋_GBK" w:eastAsia="方正仿宋_GBK" w:cs="方正仿宋_GBK"/>
          <w:b w:val="0"/>
          <w:color w:val="0000FF"/>
          <w:kern w:val="2"/>
          <w:sz w:val="24"/>
          <w:szCs w:val="24"/>
          <w:lang w:val="en-US" w:eastAsia="zh-CN" w:bidi="ar-SA"/>
        </w:rPr>
        <w:t xml:space="preserve">  10 时 00 分。</w:t>
      </w:r>
      <w:bookmarkEnd w:id="6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3" w:name="_Toc17749"/>
      <w:bookmarkStart w:id="64" w:name="_Toc22421"/>
      <w:bookmarkStart w:id="65" w:name="_Toc2293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（八）谈判开始时间：</w:t>
      </w:r>
      <w:r>
        <w:rPr>
          <w:rFonts w:hint="eastAsia" w:ascii="方正仿宋_GBK" w:hAnsi="方正仿宋_GBK" w:eastAsia="方正仿宋_GBK" w:cs="方正仿宋_GBK"/>
          <w:b w:val="0"/>
          <w:color w:val="0000FF"/>
          <w:kern w:val="2"/>
          <w:sz w:val="24"/>
          <w:szCs w:val="24"/>
          <w:lang w:val="en-US" w:eastAsia="zh-CN" w:bidi="ar-SA"/>
        </w:rPr>
        <w:t>2021年10月 28日北京时间</w:t>
      </w:r>
      <w:bookmarkEnd w:id="63"/>
      <w:bookmarkEnd w:id="64"/>
      <w:r>
        <w:rPr>
          <w:rFonts w:hint="eastAsia" w:ascii="方正仿宋_GBK" w:hAnsi="方正仿宋_GBK" w:eastAsia="方正仿宋_GBK" w:cs="方正仿宋_GBK"/>
          <w:b w:val="0"/>
          <w:color w:val="0000FF"/>
          <w:kern w:val="2"/>
          <w:sz w:val="24"/>
          <w:szCs w:val="24"/>
          <w:lang w:val="en-US" w:eastAsia="zh-CN" w:bidi="ar-SA"/>
        </w:rPr>
        <w:t xml:space="preserve"> 10</w:t>
      </w:r>
      <w:bookmarkStart w:id="198" w:name="_GoBack"/>
      <w:bookmarkEnd w:id="198"/>
      <w:r>
        <w:rPr>
          <w:rFonts w:hint="eastAsia" w:ascii="方正仿宋_GBK" w:hAnsi="方正仿宋_GBK" w:eastAsia="方正仿宋_GBK" w:cs="方正仿宋_GBK"/>
          <w:b w:val="0"/>
          <w:color w:val="0000FF"/>
          <w:kern w:val="2"/>
          <w:sz w:val="24"/>
          <w:szCs w:val="24"/>
          <w:lang w:val="en-US" w:eastAsia="zh-CN" w:bidi="ar-SA"/>
        </w:rPr>
        <w:t xml:space="preserve">  时 00 分 。</w:t>
      </w:r>
      <w:bookmarkEnd w:id="65"/>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66" w:name="_Toc17909"/>
      <w:bookmarkStart w:id="67" w:name="_Toc32717"/>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五、保证金</w:t>
      </w:r>
      <w:bookmarkEnd w:id="66"/>
      <w:bookmarkEnd w:id="67"/>
    </w:p>
    <w:bookmarkEnd w:id="33"/>
    <w:bookmarkEnd w:id="56"/>
    <w:p>
      <w:pPr>
        <w:spacing w:line="380" w:lineRule="exact"/>
        <w:ind w:firstLine="480" w:firstLineChars="200"/>
        <w:rPr>
          <w:rFonts w:hint="eastAsia" w:ascii="方正仿宋_GBK" w:hAnsi="方正仿宋_GBK" w:eastAsia="方正仿宋_GBK" w:cs="方正仿宋_GBK"/>
          <w:sz w:val="24"/>
          <w:szCs w:val="24"/>
        </w:rPr>
      </w:pPr>
      <w:bookmarkStart w:id="68" w:name="_Toc17680"/>
      <w:bookmarkStart w:id="69" w:name="_Toc10919"/>
      <w:r>
        <w:rPr>
          <w:rFonts w:hint="eastAsia" w:ascii="方正仿宋_GBK" w:hAnsi="方正仿宋_GBK" w:eastAsia="方正仿宋_GBK" w:cs="方正仿宋_GBK"/>
          <w:sz w:val="24"/>
          <w:szCs w:val="24"/>
        </w:rPr>
        <w:t>（一）缴纳保证金方式</w:t>
      </w:r>
    </w:p>
    <w:p>
      <w:pPr>
        <w:spacing w:line="400" w:lineRule="exact"/>
        <w:ind w:firstLine="480" w:firstLineChars="200"/>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sz w:val="24"/>
          <w:szCs w:val="24"/>
        </w:rPr>
        <w:t>供应商须按本项目规定的保证金金额进行缴纳，由供应商从其账户将保证金汇至以下指定账户，保证金的开始缴纳时间为采购公告发布之日，保证金的到账截止时间为采购当天开标前。</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保证金账户：</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color w:val="auto"/>
          <w:sz w:val="24"/>
          <w:szCs w:val="24"/>
        </w:rPr>
        <w:t>户  名：重庆市荣昌区人民医院</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xml:space="preserve">   开户行：</w:t>
      </w:r>
      <w:r>
        <w:rPr>
          <w:rFonts w:hint="eastAsia" w:ascii="方正仿宋_GBK" w:hAnsi="方正仿宋_GBK" w:eastAsia="方正仿宋_GBK" w:cs="方正仿宋_GBK"/>
          <w:color w:val="auto"/>
          <w:sz w:val="24"/>
          <w:szCs w:val="24"/>
          <w:lang w:eastAsia="zh-CN"/>
        </w:rPr>
        <w:t>中国农业银行股份有限公司重庆荣昌支行</w:t>
      </w:r>
    </w:p>
    <w:p>
      <w:pPr>
        <w:spacing w:line="400" w:lineRule="exact"/>
        <w:ind w:firstLine="240" w:firstLineChars="100"/>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color w:val="auto"/>
          <w:sz w:val="24"/>
          <w:szCs w:val="24"/>
        </w:rPr>
        <w:t xml:space="preserve"> 账  号：</w:t>
      </w:r>
      <w:r>
        <w:rPr>
          <w:rFonts w:hint="eastAsia" w:ascii="方正仿宋_GBK" w:hAnsi="方正仿宋_GBK" w:eastAsia="方正仿宋_GBK" w:cs="方正仿宋_GBK"/>
          <w:color w:val="auto"/>
          <w:lang w:val="en-US" w:eastAsia="zh-CN"/>
        </w:rPr>
        <w:t>311701010400223860000000001</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1.各供应商在汇入保证金时应备注“</w:t>
      </w:r>
      <w:r>
        <w:rPr>
          <w:rFonts w:hint="eastAsia" w:ascii="方正仿宋_GBK" w:hAnsi="方正仿宋_GBK" w:eastAsia="方正仿宋_GBK" w:cs="方正仿宋_GBK"/>
          <w:sz w:val="24"/>
          <w:szCs w:val="24"/>
          <w:lang w:val="en-US" w:eastAsia="zh-CN"/>
        </w:rPr>
        <w:t>****</w:t>
      </w:r>
      <w:r>
        <w:rPr>
          <w:rFonts w:hint="eastAsia" w:ascii="方正仿宋_GBK" w:hAnsi="方正仿宋_GBK" w:eastAsia="方正仿宋_GBK" w:cs="方正仿宋_GBK"/>
          <w:sz w:val="24"/>
          <w:szCs w:val="24"/>
        </w:rPr>
        <w:t>投标保证金”。</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各供应商在银行转账（电汇）时，须充分考虑银行转账（电汇）的时间差风险，如同城转账、异地转账或汇款、跨行转账或汇款的时间要求；请供应商使用网银及柜台转账方式缴纳保证金，本项目不接收柜台现金存款、结算卡、刷POS机及通过第三方支付平台缴纳保证金（如：微信支付、支付宝等方式），如果由于供应商未按以上约定方式缴纳保证金导致无法采购和无法退付保证金等后果由供应商自行承担。</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3.为了方便保证金的核查，请各供应商把开户许可证复印件及转账凭证原件带至采购现场备查。</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4. 保证金必须按竞争性谈判文件规定的时间和金额缴纳。</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（二）保证金退还方式</w:t>
      </w:r>
    </w:p>
    <w:p>
      <w:pPr>
        <w:shd w:val="clear" w:color="auto" w:fill="FFFFFF"/>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重庆市荣昌区人民医院自成交通知书发出之日起5个工作日内退还未成交供应商的保证金，自采购合同签订之日起5个工作日内退还成交供应商的保证金。</w:t>
      </w:r>
    </w:p>
    <w:p>
      <w:pPr>
        <w:snapToGrid w:val="0"/>
        <w:spacing w:line="440" w:lineRule="exact"/>
        <w:ind w:firstLine="480" w:firstLineChars="20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重庆市荣昌区人民医院财务科咨询电话：023- 46331793（出纳室）</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0" w:name="_Toc26406"/>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六、</w:t>
      </w:r>
      <w:bookmarkStart w:id="71" w:name="_Toc31280"/>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采购项目需落实的政府采购政策</w:t>
      </w:r>
      <w:bookmarkEnd w:id="70"/>
      <w:bookmarkEnd w:id="7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（一）按照《财政部 生态环境部关于印发环境标志产品政府采购品目清单的通知》（财库〔2019〕18号）和《财政部 发展改革委关于印发节能产品政府采购品目清单的通知》（财库〔2019〕19号）的规定，落实国家节能环保政策。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（二）按照&lt;财政部 工业和信息化部关于印发《政府采购促进中小企业发展暂行办法》的通知&gt;（财库〔</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2020</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46</w:t>
      </w:r>
      <w:r>
        <w:rPr>
          <w:rFonts w:hint="eastAsia" w:ascii="方正仿宋_GBK" w:hAnsi="方正仿宋_GBK" w:eastAsia="方正仿宋_GBK" w:cs="方正仿宋_GBK"/>
          <w:color w:val="000000" w:themeColor="text1"/>
          <w:sz w:val="24"/>
          <w:szCs w:val="24"/>
          <w14:textFill>
            <w14:solidFill>
              <w14:schemeClr w14:val="tx1"/>
            </w14:solidFill>
          </w14:textFill>
        </w:rPr>
        <w:t>号）的规定，落实促进中小企业发展政策。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（三）按照&lt;财政部、司法部关于政府采购支持监狱企业发展有关问题的通知&gt;（财库〔2014〕68号）的规定，落实支持监狱企业发展政策。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（四）按照《三部门联合发布关于促进残疾人就业政府采购政策的通知》（财库〔2017〕 141号）的规定，落实支持残疾人福利性单位发展政策。</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2" w:name="_Toc11968"/>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七、其它有关规定</w:t>
      </w:r>
      <w:bookmarkEnd w:id="68"/>
      <w:bookmarkEnd w:id="69"/>
      <w:bookmarkEnd w:id="72"/>
    </w:p>
    <w:p>
      <w:pPr>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u w:val="none"/>
          <w:lang w:eastAsia="zh-CN"/>
          <w14:textFill>
            <w14:solidFill>
              <w14:schemeClr w14:val="tx1"/>
            </w14:solidFill>
          </w14:textFill>
        </w:rPr>
        <w:t>（一）</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本项目</w:t>
      </w:r>
      <w:r>
        <w:rPr>
          <w:rFonts w:hint="eastAsia" w:ascii="方正仿宋_GBK" w:hAnsi="方正仿宋_GBK" w:eastAsia="方正仿宋_GBK" w:cs="方正仿宋_GBK"/>
          <w:b/>
          <w:bCs/>
          <w:color w:val="000000" w:themeColor="text1"/>
          <w:sz w:val="24"/>
          <w:szCs w:val="24"/>
          <w:u w:val="single"/>
          <w:lang w:eastAsia="zh-CN"/>
          <w14:textFill>
            <w14:solidFill>
              <w14:schemeClr w14:val="tx1"/>
            </w14:solidFill>
          </w14:textFill>
        </w:rPr>
        <w:t>不</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接受联合体响应</w:t>
      </w:r>
      <w:r>
        <w:rPr>
          <w:rFonts w:hint="eastAsia" w:ascii="方正仿宋_GBK" w:hAnsi="方正仿宋_GBK" w:eastAsia="方正仿宋_GBK" w:cs="方正仿宋_GBK"/>
          <w:b/>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（二）单位负责人为同一人或者存在直接控股、管理关系的不同供应商，不得参加同一合同项（分包）下的政府采购活动。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（四）同一合同项（分包）下为单一品目的货物采购中，同一品牌同一型号产品有多家供应商参加谈判，只能按照一家供应商计算。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（五）同一合同项（分包）下的货物，制造商参与谈判的，不得再委托代理商参与投谈判</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（六）本项目在响应文件提交截止时间前发布的竞争性谈判文件及补遗文件（如果有）一律在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上发布，请各供应商注意下载；无论供应商下载与否，均视同供应商已知晓本项目竞争性谈判文件、补遗文件（如果有）的内容。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（七）超过响应文件截止时间递交的响应文件，恕不接收。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（八）谈判费用：无论谈判结果如何，供应商参与本项目谈判的所有费用均应由供应商自行承担。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九）项目实施全过程中，安全问题由成交供应商单位自行负责。</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3" w:name="_Toc13165"/>
      <w:bookmarkStart w:id="74" w:name="_Toc19400"/>
      <w:bookmarkStart w:id="75" w:name="_Toc9714"/>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八、联系方式</w:t>
      </w:r>
      <w:bookmarkEnd w:id="73"/>
      <w:bookmarkEnd w:id="74"/>
      <w:bookmarkEnd w:id="75"/>
      <w:bookmarkStart w:id="76" w:name="_Toc102227313"/>
    </w:p>
    <w:p>
      <w:pPr>
        <w:spacing w:line="380" w:lineRule="exact"/>
        <w:ind w:firstLine="480" w:firstLineChars="200"/>
        <w:rPr>
          <w:rFonts w:hint="eastAsia" w:ascii="方正仿宋_GBK" w:hAnsi="方正仿宋_GBK" w:eastAsia="方正仿宋_GBK" w:cs="方正仿宋_GBK"/>
          <w:sz w:val="24"/>
          <w:szCs w:val="24"/>
        </w:rPr>
      </w:pPr>
      <w:bookmarkStart w:id="77" w:name="_Toc13310"/>
      <w:bookmarkStart w:id="78" w:name="_Toc32476"/>
      <w:r>
        <w:rPr>
          <w:rFonts w:hint="eastAsia" w:ascii="方正仿宋_GBK" w:hAnsi="方正仿宋_GBK" w:eastAsia="方正仿宋_GBK" w:cs="方正仿宋_GBK"/>
          <w:sz w:val="24"/>
          <w:szCs w:val="24"/>
        </w:rPr>
        <w:t>（一）监督机构：重庆市荣昌区人民医院纪检监察室</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 系 人：诸女士            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联系电话：023－46331880</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（二）采购人：重庆市荣昌区人民医院</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话：023-46331363</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  址：重庆市荣昌区广场北路3号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pStyle w:val="17"/>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79" w:name="_Toc16779"/>
      <w:r>
        <w:rPr>
          <w:rFonts w:hint="eastAsia" w:ascii="方正仿宋_GBK" w:hAnsi="方正仿宋_GBK" w:eastAsia="方正仿宋_GBK" w:cs="方正仿宋_GBK"/>
          <w:b/>
          <w:color w:val="000000" w:themeColor="text1"/>
          <w:sz w:val="36"/>
          <w:szCs w:val="30"/>
          <w14:textFill>
            <w14:solidFill>
              <w14:schemeClr w14:val="tx1"/>
            </w14:solidFill>
          </w14:textFill>
        </w:rPr>
        <w:t>第二篇  供应商须知</w:t>
      </w:r>
      <w:bookmarkEnd w:id="76"/>
      <w:bookmarkEnd w:id="77"/>
      <w:bookmarkEnd w:id="78"/>
      <w:bookmarkEnd w:id="79"/>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0" w:name="_Toc27049"/>
      <w:bookmarkStart w:id="81" w:name="_Toc19352"/>
      <w:bookmarkStart w:id="82" w:name="_Toc31596"/>
      <w:bookmarkStart w:id="83" w:name="_Toc342913389"/>
      <w:r>
        <w:rPr>
          <w:rFonts w:hint="eastAsia" w:ascii="方正仿宋_GBK" w:hAnsi="方正仿宋_GBK" w:eastAsia="方正仿宋_GBK" w:cs="方正仿宋_GBK"/>
          <w:b/>
          <w:bCs w:val="0"/>
          <w:color w:val="000000" w:themeColor="text1"/>
          <w:sz w:val="24"/>
          <w:szCs w:val="24"/>
          <w14:textFill>
            <w14:solidFill>
              <w14:schemeClr w14:val="tx1"/>
            </w14:solidFill>
          </w14:textFill>
        </w:rPr>
        <w:t>一、谈判费用</w:t>
      </w:r>
      <w:bookmarkEnd w:id="80"/>
      <w:bookmarkEnd w:id="81"/>
      <w:bookmarkEnd w:id="82"/>
      <w:bookmarkEnd w:id="83"/>
    </w:p>
    <w:p>
      <w:pPr>
        <w:pStyle w:val="24"/>
        <w:pageBreakBefore w:val="0"/>
        <w:widowControl w:val="0"/>
        <w:kinsoku/>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4" w:name="_Toc1034"/>
      <w:bookmarkStart w:id="85" w:name="_Toc342913391"/>
      <w:bookmarkStart w:id="86" w:name="_Toc16849"/>
      <w:bookmarkStart w:id="87" w:name="_Toc17729"/>
      <w:r>
        <w:rPr>
          <w:rFonts w:hint="eastAsia" w:ascii="方正仿宋_GBK" w:hAnsi="方正仿宋_GBK" w:eastAsia="方正仿宋_GBK" w:cs="方正仿宋_GBK"/>
          <w:b/>
          <w:bCs w:val="0"/>
          <w:color w:val="000000" w:themeColor="text1"/>
          <w:sz w:val="24"/>
          <w:szCs w:val="24"/>
          <w14:textFill>
            <w14:solidFill>
              <w14:schemeClr w14:val="tx1"/>
            </w14:solidFill>
          </w14:textFill>
        </w:rPr>
        <w:t>二、竞争性谈判文件</w:t>
      </w:r>
      <w:bookmarkEnd w:id="84"/>
      <w:bookmarkEnd w:id="85"/>
      <w:bookmarkEnd w:id="86"/>
      <w:bookmarkEnd w:id="87"/>
      <w:r>
        <w:rPr>
          <w:rFonts w:hint="eastAsia" w:ascii="方正仿宋_GBK" w:hAnsi="方正仿宋_GBK" w:eastAsia="方正仿宋_GBK" w:cs="方正仿宋_GBK"/>
          <w:b/>
          <w:bCs w:val="0"/>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1、竞争性谈判文件由竞争性谈判邀请书、供应商须知、谈判项目技术需求、谈判项目服务需求、合同草案条款、响应文件格式要求六部分组成。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2、采购人（或采购代理机构）所作的一切有效的修改及补充，都是竞争性谈判文件不可分割的部分。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3、竞争性谈判文件的解释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如对竞争性谈判文件有疑问，必须以书面形式在谈判截止时间1个工作日前向采购人（或采购代理机构）要求澄清，采购人（或采购代理机构）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88" w:name="_Toc318166429"/>
      <w:bookmarkStart w:id="89" w:name="_Toc318159780"/>
      <w:bookmarkStart w:id="90" w:name="_Toc318159160"/>
      <w:bookmarkStart w:id="91" w:name="_Toc31815934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4、本竞争性谈判文件中，谈判小组根据与供应商谈判情况可能实质性变动的内容为竞争性谈判文件第三、四、五篇全部内容。</w:t>
      </w:r>
    </w:p>
    <w:bookmarkEnd w:id="88"/>
    <w:bookmarkEnd w:id="89"/>
    <w:bookmarkEnd w:id="90"/>
    <w:bookmarkEnd w:id="91"/>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92" w:name="_Toc28757"/>
      <w:bookmarkStart w:id="93" w:name="_Toc102227318"/>
      <w:bookmarkStart w:id="94" w:name="_Toc342913392"/>
      <w:bookmarkStart w:id="95" w:name="_Toc19752"/>
      <w:bookmarkStart w:id="96" w:name="_Toc179714297"/>
      <w:bookmarkStart w:id="97" w:name="_Toc10382"/>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三、谈判要求</w:t>
      </w:r>
      <w:bookmarkEnd w:id="92"/>
      <w:bookmarkEnd w:id="93"/>
      <w:bookmarkEnd w:id="94"/>
      <w:bookmarkEnd w:id="95"/>
      <w:bookmarkEnd w:id="96"/>
      <w:bookmarkEnd w:id="9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1、响应文件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供应商应当按照竞争性谈判文件的要求编制响应文件，并对竞争性谈判文件提出的要求和条件作出实质性响应，响应文件原则上采用软面订本，同时应编制完整的页码、目录。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1.1响应文件组成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2联合体</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1.2.1两个以上供应商可以组成一个联合体，以一个供应商的身份共同参与谈判。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1.2.2以联合体形式参加谈判的，联合体各方均应满足供应商资格条件（详见“第一篇”）联合体中有同类资质的供应商按照联合体分工承担相同工作的，应当按照资质等级较低的供应商确定资质等级。</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1.2.3联合体各方之间应当签订共同联合协议，共同联合协议中应确定主办方（主体），代表联合体进行谈判和澄清。共同联合协议应明确约定联合体各方承担的工作和相应的责任及协议合同金额，并将共同联合协议连同响应文件一并提交采购人和采购代理机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1.2.4以联合体形式参加政府采购活动的，联合体各方不得再单独参加或者与其他供应商另外组成联合体参加同一合同项下的政府采购活动。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1.2.5供应商为联合体的，可以由联合体中的一方或者多方共同交纳保证金，其交纳的保证金对联合体各方均具有约束力。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1.2.6联合体业绩计算，按照共同联合协议分工认定。</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1.2.7以联合体形式参加询价的，联合体各方均应提供：“参加政府采购活动前三年内，在经营活动中没有重大违法记录”的书面声明。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w:t>
      </w:r>
      <w:r>
        <w:rPr>
          <w:rFonts w:hint="eastAsia" w:ascii="方正仿宋_GBK" w:hAnsi="方正仿宋_GBK" w:eastAsia="方正仿宋_GBK" w:cs="方正仿宋_GBK"/>
          <w:color w:val="000000" w:themeColor="text1"/>
          <w:sz w:val="24"/>
          <w:szCs w:val="24"/>
          <w14:textFill>
            <w14:solidFill>
              <w14:schemeClr w14:val="tx1"/>
            </w14:solidFill>
          </w14:textFill>
        </w:rPr>
        <w:t>谈判有效期：响应文件及有关承诺文件有效期为谈判开始时间起90天。</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2.1供应商提交保证金金额和方式详见“第一篇  五、保证金”；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2.2发生以下情况之一者，保证金不予退还：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2.2.1供应商在提交响应文件截止时间后撤回响应文件的；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2.2.2供应商在响应文件中提供虚假材料的；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2.2.3除因不可抗力或竞争性谈判文件认可的情形以外，成交供应商不与采购人签订合同的；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2.2.4供应商与采购人、其他供应商或者采购代理机构恶意串通的；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2.2.5成交供应商不按规定的时间或拒绝按成交状态签订合同（即不按照采购文件确定的合同文本以及采购标的、规格型号、采购金额、采购数量、技术和服务要求等事项签订政府采购合同的）。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3、报价要求：</w:t>
      </w:r>
      <w:r>
        <w:rPr>
          <w:rFonts w:hint="eastAsia" w:ascii="方正仿宋_GBK" w:hAnsi="宋体" w:eastAsia="方正仿宋_GBK"/>
          <w:color w:val="auto"/>
          <w:sz w:val="24"/>
          <w:szCs w:val="24"/>
        </w:rPr>
        <w:t>报价包括完成本项目所需的设备或货物购买（制造）费、辅材费、运输费、装卸费、安装调试费、培训费及各种应纳的税费。因成交供应商自身原因造成漏报、少报皆由其自行承担责任，采购人不再补偿。</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、修正错误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谈判小组按上述修正错误的原则及方法修正供应商的报价，供应商同意并签字确认后，修正后的报价对供应商具有约束作用。如果供应商不接受修正后的价格，将失去成为成交供应商的资格。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、提交响应文件的份数和签署</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.1响应文件一式</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color w:val="000000" w:themeColor="text1"/>
          <w:sz w:val="24"/>
          <w:szCs w:val="24"/>
          <w14:textFill>
            <w14:solidFill>
              <w14:schemeClr w14:val="tx1"/>
            </w14:solidFill>
          </w14:textFill>
        </w:rPr>
        <w:t>份，其中正本一份，副本</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份，电子文档一份（电子文档内容应与投标文件正本一致，推荐采用U盘为文件载体）；每套纸质文件须在封面清楚地标明“正本”、“副本”或“电子文档”，副本应为正本的完整复印件，副本与正本不一致时以正本为准。响应文件电子文档与纸质响应文件正本不一致时，以纸质响应文件正本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.2在响应文件正本中，竞争性谈判文件第六篇响应文件格式中规定签字、盖章的地方必须按其规定签字、盖章。响应文件正本须加盖供应商公章。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、响应文件的递交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.1响应文件的密封与标记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响应文件的正本、副本均应密封送达谈判地点，应在封套上注明项目名称、投标人名称。若正本、副本、电子文档分别进行密封的，还应在封套上注明“正本”、“副本”、“电子文档”字样。封套的封口处应加盖响应人公章或由法定代表人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.2响应文件投递截止时间：参阅竞争性谈判邀请书。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、响应文件语言：简体中文</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、供应商参与人员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各个供应商可派1-2名代表参与谈判，至少1人应为法定代表人或具有法定代表人授权委托书的授权代表。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、无效谈判</w:t>
      </w:r>
    </w:p>
    <w:p>
      <w:pPr>
        <w:snapToGrid w:val="0"/>
        <w:spacing w:line="400" w:lineRule="exact"/>
        <w:ind w:firstLine="480" w:firstLineChars="200"/>
        <w:rPr>
          <w:rFonts w:hint="eastAsia" w:ascii="方正仿宋_GBK" w:hAnsi="宋体" w:eastAsia="方正仿宋_GBK"/>
          <w:color w:val="auto"/>
          <w:sz w:val="24"/>
          <w:szCs w:val="24"/>
        </w:rPr>
      </w:pPr>
      <w:bookmarkStart w:id="98" w:name="_Toc2528"/>
      <w:bookmarkStart w:id="99" w:name="_Toc179714298"/>
      <w:bookmarkStart w:id="100" w:name="_Toc102227319"/>
      <w:bookmarkStart w:id="101" w:name="_Toc32225"/>
      <w:bookmarkStart w:id="102" w:name="_Toc342913393"/>
      <w:r>
        <w:rPr>
          <w:rFonts w:hint="eastAsia" w:ascii="方正仿宋_GBK" w:hAnsi="宋体" w:eastAsia="方正仿宋_GBK"/>
          <w:color w:val="auto"/>
          <w:sz w:val="24"/>
          <w:szCs w:val="24"/>
        </w:rPr>
        <w:t>供应商发生以下条款情况之一者，视为无效</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，其响应文件将被拒绝：</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9.1不符合规定的基本资格条件或特定资格条件；</w:t>
      </w:r>
    </w:p>
    <w:p>
      <w:pPr>
        <w:snapToGrid w:val="0"/>
        <w:spacing w:line="400" w:lineRule="exact"/>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    9.2法定代表人或其授权代表未参加</w:t>
      </w:r>
      <w:r>
        <w:rPr>
          <w:rFonts w:hint="eastAsia" w:ascii="方正仿宋_GBK" w:hAnsi="宋体" w:eastAsia="方正仿宋_GBK"/>
          <w:color w:val="auto"/>
          <w:sz w:val="24"/>
          <w:szCs w:val="24"/>
          <w:lang w:val="en-US" w:eastAsia="zh-CN"/>
        </w:rPr>
        <w:t>谈判的</w:t>
      </w:r>
      <w:r>
        <w:rPr>
          <w:rFonts w:hint="eastAsia" w:ascii="方正仿宋_GBK" w:hAnsi="宋体" w:eastAsia="方正仿宋_GBK"/>
          <w:color w:val="auto"/>
          <w:sz w:val="24"/>
          <w:szCs w:val="24"/>
        </w:rPr>
        <w:t>；</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9.3供应商未按照</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文件的要求缴纳</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保证金；</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9.4响应文件不按规定签字、盖章；</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9.5报价超过采购预算；</w:t>
      </w:r>
    </w:p>
    <w:p>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9.6法律、法规和</w:t>
      </w:r>
      <w:r>
        <w:rPr>
          <w:rFonts w:hint="eastAsia" w:ascii="方正仿宋_GBK" w:hAnsi="宋体" w:eastAsia="方正仿宋_GBK"/>
          <w:color w:val="auto"/>
          <w:sz w:val="24"/>
          <w:szCs w:val="24"/>
          <w:lang w:val="en-US" w:eastAsia="zh-CN"/>
        </w:rPr>
        <w:t>采购</w:t>
      </w:r>
      <w:r>
        <w:rPr>
          <w:rFonts w:hint="eastAsia" w:ascii="方正仿宋_GBK" w:hAnsi="宋体" w:eastAsia="方正仿宋_GBK"/>
          <w:color w:val="auto"/>
          <w:sz w:val="24"/>
          <w:szCs w:val="24"/>
        </w:rPr>
        <w:t>文件规定的其他无效情形，或附有采购人无法接受的条件。</w:t>
      </w:r>
    </w:p>
    <w:p>
      <w:pPr>
        <w:pStyle w:val="16"/>
        <w:ind w:left="0" w:leftChars="0" w:firstLine="480" w:firstLineChars="200"/>
        <w:jc w:val="left"/>
        <w:rPr>
          <w:rFonts w:hint="eastAsia" w:eastAsia="方正仿宋_GBK"/>
          <w:color w:val="auto"/>
          <w:lang w:eastAsia="zh-CN"/>
        </w:rPr>
      </w:pPr>
      <w:r>
        <w:rPr>
          <w:rFonts w:hint="eastAsia" w:ascii="方正仿宋_GBK" w:hAnsi="宋体" w:eastAsia="方正仿宋_GBK"/>
          <w:color w:val="auto"/>
          <w:sz w:val="24"/>
          <w:szCs w:val="24"/>
          <w:lang w:val="en-US" w:eastAsia="zh-CN"/>
        </w:rPr>
        <w:t>9.7供应商</w:t>
      </w:r>
      <w:r>
        <w:rPr>
          <w:rFonts w:hint="eastAsia" w:ascii="方正仿宋_GBK" w:hAnsi="宋体" w:eastAsia="方正仿宋_GBK"/>
          <w:color w:val="auto"/>
          <w:sz w:val="24"/>
          <w:szCs w:val="24"/>
        </w:rPr>
        <w:t>串通投标的</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3" w:name="_Toc1689"/>
      <w:r>
        <w:rPr>
          <w:rFonts w:hint="eastAsia" w:ascii="方正仿宋_GBK" w:hAnsi="方正仿宋_GBK" w:eastAsia="方正仿宋_GBK" w:cs="方正仿宋_GBK"/>
          <w:b/>
          <w:bCs w:val="0"/>
          <w:color w:val="000000" w:themeColor="text1"/>
          <w:sz w:val="24"/>
          <w:szCs w:val="24"/>
          <w14:textFill>
            <w14:solidFill>
              <w14:schemeClr w14:val="tx1"/>
            </w14:solidFill>
          </w14:textFill>
        </w:rPr>
        <w:t>四、谈判程序</w:t>
      </w:r>
      <w:bookmarkEnd w:id="98"/>
      <w:bookmarkEnd w:id="99"/>
      <w:bookmarkEnd w:id="100"/>
      <w:bookmarkEnd w:id="101"/>
      <w:bookmarkEnd w:id="102"/>
      <w:bookmarkEnd w:id="103"/>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1、谈判按竞争性谈判文件规定的时间和地点进行。供应商须有法定代表人或其授权代表参加并签到。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2、竞争性谈判以抽签的形式确定谈判顺序，由本项目谈判小组分别与各供应商进行谈判。在正式谈判前，对各供应商的资格条件、响应文件的有效性、完整性和响应程度进行审查</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（采购人或采购代理机构将通过 “信用中国”网站(www.creditchina.gov.cn)、"中国政府采购网"(www.ccgp.gov.cn)等渠道查询</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信用记录，对列入失信被执行人、重大税收违法案件当事人名单、政府采购严重违法失信行为记录名单的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将拒绝其参与政府采购活动。）</w:t>
      </w:r>
      <w:r>
        <w:rPr>
          <w:rFonts w:hint="eastAsia" w:ascii="方正仿宋_GBK" w:hAnsi="方正仿宋_GBK" w:eastAsia="方正仿宋_GBK" w:cs="方正仿宋_GBK"/>
          <w:color w:val="000000" w:themeColor="text1"/>
          <w:sz w:val="24"/>
          <w:szCs w:val="24"/>
          <w14:textFill>
            <w14:solidFill>
              <w14:schemeClr w14:val="tx1"/>
            </w14:solidFill>
          </w14:textFill>
        </w:rPr>
        <w:t>审查的内容包括供应商营业执照和诚信声明、特定资格条件证明文件、供应商法定代表人身份证明书和授权代表委托书身份证明等。各供应商只有在完全符合谈判要求的前提下，才能参与正式谈判。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4、谈判小组要求供应商澄清、说明或者更正响应文件应当以书面形式作出。供应商的澄清、说明或者更正应当由法定代表人或其授权代表签字或者加盖公章。由授权代表签字</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的，应当附法定代表人授权书。供应商为自然人的，应当由本人签字并附身份证明。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5、在谈判过程中谈判的任何一方不得向他人透露与谈判有关的技术资料、价格或其他信息。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在谈判过程中，谈判小组可以根据竞争性谈判文件和谈判情况实质性变动采购需求中的技术、服务要求以及合同草案条款（国家和行业主管部门以及市级、区县级的法律法规和规范文件的规定除外），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7、供应商在谈判时作出的所有书面承诺须由法定代表人或其授权代表签字。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谈判结束后，谈判小组要求所有参加正式谈判的供应商在规定时间内同时书面提交最后报价及有关承诺（填写《最后报价表》并密封提交）。已提交响应文件但未在规定时间内进行最后报价的供应商，视为放弃最后报价，以供应商响应文件中的报价为准。</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4" w:name="_Toc32054"/>
      <w:bookmarkStart w:id="105" w:name="_Toc28510"/>
      <w:bookmarkStart w:id="106" w:name="_Toc22034"/>
      <w:bookmarkStart w:id="107" w:name="_Toc102227320"/>
      <w:bookmarkStart w:id="108" w:name="_Toc342913394"/>
      <w:r>
        <w:rPr>
          <w:rFonts w:hint="eastAsia" w:ascii="方正仿宋_GBK" w:hAnsi="方正仿宋_GBK" w:eastAsia="方正仿宋_GBK" w:cs="方正仿宋_GBK"/>
          <w:b/>
          <w:bCs w:val="0"/>
          <w:color w:val="000000" w:themeColor="text1"/>
          <w:sz w:val="24"/>
          <w:szCs w:val="24"/>
          <w14:textFill>
            <w14:solidFill>
              <w14:schemeClr w14:val="tx1"/>
            </w14:solidFill>
          </w14:textFill>
        </w:rPr>
        <w:t>五、评审依据</w:t>
      </w:r>
      <w:bookmarkEnd w:id="104"/>
      <w:bookmarkEnd w:id="105"/>
      <w:bookmarkEnd w:id="106"/>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评审的依据为竞争性谈判文件和响应文件（含有效的补充文件）。谈判小组判断响应文件对竞争性谈判文件的响应，仅基于响应文件本身而不靠外部证据。</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9" w:name="_Toc4521"/>
      <w:bookmarkStart w:id="110" w:name="_Toc23607"/>
      <w:bookmarkStart w:id="111" w:name="_Toc26246"/>
      <w:r>
        <w:rPr>
          <w:rFonts w:hint="eastAsia" w:ascii="方正仿宋_GBK" w:hAnsi="方正仿宋_GBK" w:eastAsia="方正仿宋_GBK" w:cs="方正仿宋_GBK"/>
          <w:b/>
          <w:bCs w:val="0"/>
          <w:color w:val="000000" w:themeColor="text1"/>
          <w:sz w:val="24"/>
          <w:szCs w:val="24"/>
          <w14:textFill>
            <w14:solidFill>
              <w14:schemeClr w14:val="tx1"/>
            </w14:solidFill>
          </w14:textFill>
        </w:rPr>
        <w:t>六、成交</w:t>
      </w:r>
      <w:bookmarkEnd w:id="107"/>
      <w:r>
        <w:rPr>
          <w:rFonts w:hint="eastAsia" w:ascii="方正仿宋_GBK" w:hAnsi="方正仿宋_GBK" w:eastAsia="方正仿宋_GBK" w:cs="方正仿宋_GBK"/>
          <w:b/>
          <w:bCs w:val="0"/>
          <w:color w:val="000000" w:themeColor="text1"/>
          <w:sz w:val="24"/>
          <w:szCs w:val="24"/>
          <w14:textFill>
            <w14:solidFill>
              <w14:schemeClr w14:val="tx1"/>
            </w14:solidFill>
          </w14:textFill>
        </w:rPr>
        <w:t>原则</w:t>
      </w:r>
      <w:bookmarkEnd w:id="108"/>
      <w:bookmarkEnd w:id="109"/>
      <w:bookmarkEnd w:id="110"/>
      <w:bookmarkEnd w:id="11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12" w:name="_Toc485108781"/>
      <w:bookmarkStart w:id="113" w:name="_Toc44682684"/>
      <w:bookmarkStart w:id="114" w:name="_Toc403569783"/>
      <w:bookmarkStart w:id="115" w:name="_Toc7837"/>
      <w:bookmarkStart w:id="116" w:name="_Toc14277"/>
      <w:r>
        <w:rPr>
          <w:rFonts w:hint="eastAsia" w:ascii="方正仿宋_GBK" w:hAnsi="方正仿宋_GBK" w:eastAsia="方正仿宋_GBK" w:cs="方正仿宋_GBK"/>
          <w:color w:val="000000" w:themeColor="text1"/>
          <w:sz w:val="24"/>
          <w:szCs w:val="24"/>
          <w14:textFill>
            <w14:solidFill>
              <w14:schemeClr w14:val="tx1"/>
            </w14:solidFill>
          </w14:textFill>
        </w:rPr>
        <w:t>1、评审办法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谈判小组将依照本竞争性谈判文件相关规定对质量和服务均能满足竞争性谈判实质性响应要求的供应商所提交的最后报价进行政策性扣减，并依据扣减后的价格按照由低到高的顺序提出3名以上成交候选人，并编写评审报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1.2若供应商的最后报价经扣减后价格相同，按技术参数（条款）的优劣顺序排列；以上都相同的，按服务条款的优劣顺序排列。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1.3成交价格=成交供应商的最后报价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2、评审细则：</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 资格符合性检查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依据法律法规和竞争性谈判文件的规定，对供应商的资格证明、保证金等进行审查，以确定供应商是否具备谈判资格。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2.2对响应文件的有效性、完整性和响应程度检查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2.2.1若同一合同项（分包）下为单一品目的货物采购采购中，提供相同品牌产品的不同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14:textFill>
            <w14:solidFill>
              <w14:schemeClr w14:val="tx1"/>
            </w14:solidFill>
          </w14:textFill>
        </w:rPr>
        <w:t>参加同一合同项下</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的，以其中通过资格审查、符合性审查且报价最低的参加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；报价相同的，由采购人或者采购人委托</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谈判小组</w:t>
      </w:r>
      <w:r>
        <w:rPr>
          <w:rFonts w:hint="eastAsia" w:ascii="方正仿宋_GBK" w:hAnsi="方正仿宋_GBK" w:eastAsia="方正仿宋_GBK" w:cs="方正仿宋_GBK"/>
          <w:color w:val="000000" w:themeColor="text1"/>
          <w:sz w:val="24"/>
          <w:szCs w:val="24"/>
          <w14:textFill>
            <w14:solidFill>
              <w14:schemeClr w14:val="tx1"/>
            </w14:solidFill>
          </w14:textFill>
        </w:rPr>
        <w:t>按照</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14:textFill>
            <w14:solidFill>
              <w14:schemeClr w14:val="tx1"/>
            </w14:solidFill>
          </w14:textFill>
        </w:rPr>
        <w:t>文件规定的方式确定一个参加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2.3关于政策性扣减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2.3.1政策性扣减范围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2.3.1.1</w:t>
      </w:r>
      <w:r>
        <w:rPr>
          <w:rFonts w:hint="eastAsia" w:ascii="方正仿宋_GBK" w:hAnsi="方正仿宋_GBK" w:eastAsia="方正仿宋_GBK" w:cs="方正仿宋_GBK"/>
          <w:color w:val="000000" w:themeColor="text1"/>
          <w:sz w:val="24"/>
          <w:szCs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2.3.1.2</w:t>
      </w:r>
      <w:r>
        <w:rPr>
          <w:rFonts w:hint="eastAsia" w:ascii="方正仿宋_GBK" w:hAnsi="方正仿宋_GBK" w:eastAsia="方正仿宋_GBK" w:cs="方正仿宋_GBK"/>
          <w:color w:val="000000" w:themeColor="text1"/>
          <w:sz w:val="24"/>
          <w:szCs w:val="24"/>
          <w14:textFill>
            <w14:solidFill>
              <w14:schemeClr w14:val="tx1"/>
            </w14:solidFill>
          </w14:textFill>
        </w:rPr>
        <w:t>供应商符合小型、微型企业或监狱企业条件、残疾人福利性单位的，其最后报价将按相应比例进行扣减。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2.3.1.3符合中小企业划分标准的个体工商户，在政府采购活动中视同中小企业。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2.3.1.4在货物采购项目中，供应商提供的货物既有中小企业制造货物，也有大型企业制造货物的，不享受《政府采购促进中小企业发展管理办法》规定的中小企业扶持政策。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2.3.1.5以联合体形式参加政府采购活动，联合体各方均为中小企业的，联合体视同中小企业。其中，联合体各方均为小微企业的，联合体视同小微企业。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2.3.2政策性扣减方式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2.3.2.1政策性扣减方式（对于经主管预算单位统筹后未预留份额专门面向中小企业采购的采购项目，以及预留份额项目中的非预留部分采购包）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2.3.2.2供应商为非联合体响应的制造商，对小型企业给予6%的扣除，微型企业给予8%的扣除（注册资金十五万及以下的微型企业给予10%的扣除），以扣除后的报价参与评审。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2.3.2.3供应商为非联合体响应的承建（承接）企业，对小型企业给予3%的扣除，微型企业给予4%的扣除（注册资金十五万及以下的微型企业给予5%的扣除），以扣除后的报价参与评审。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2.3.2.4供应商为联合体响应的，在联合协议或者分包意向协议约定小微企业的合同份额占到合同总金额 30%以上的，对联合体或者大中型企业的报价给予 2%-3%（工程项目为 1%—2%）的扣除，用扣除后的价格参加评审。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组成联合体或者接受分包的小微企业与联合体内其他企业、分包企业之间存在直接控</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股、管理关系的，不享受价格扣除优惠政策。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监狱企业、残疾人福利性单位属于微型企业的，应提供中小微企业声明函（详见第七篇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五</w:t>
      </w:r>
      <w:r>
        <w:rPr>
          <w:rFonts w:hint="eastAsia" w:ascii="方正仿宋_GBK" w:hAnsi="方正仿宋_GBK" w:eastAsia="方正仿宋_GBK" w:cs="方正仿宋_GBK"/>
          <w:color w:val="000000" w:themeColor="text1"/>
          <w:sz w:val="24"/>
          <w:szCs w:val="24"/>
          <w14:textFill>
            <w14:solidFill>
              <w14:schemeClr w14:val="tx1"/>
            </w14:solidFill>
          </w14:textFill>
        </w:rPr>
        <w:t>、其他“中小微企业声明函”）。未提供以上资料的监狱企业、残疾人福利性单位视同小型企业。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成交供应商的确定：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4.1谈判小组应当从质量和服务均能满足采购文件实质性响应要求的供应商中，按照最后报价由低到高的顺序提出3名以上成交候选人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4.2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4.3谈判小组将依照评审办法提出成交候选人。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4.4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5成交供应商的变更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2.5.1若为下列情况之一的，成交供应商因不可抗力或者自身原因不能履行合同的，采购人可以确定排名其后一位的成交候选人为成交供应商：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2.5.1.1拟成交金额在100万以下的，报价不超过前一名报价5%的成交候选人；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2.5.1.2拟成交金额在100～200万的，报价不超过前一名报价4%的成交候选人；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2.5.1.3采购人须按以上程序确认成交供应商，否则应重新组织采购。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2.5.2成交供应商无充分理由放弃成交的，采购人将会同采购代理机构把相关情况报财政部门，财政部门将根据财政部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七十四</w:t>
      </w:r>
      <w:r>
        <w:rPr>
          <w:rFonts w:hint="eastAsia" w:ascii="方正仿宋_GBK" w:hAnsi="方正仿宋_GBK" w:eastAsia="方正仿宋_GBK" w:cs="方正仿宋_GBK"/>
          <w:color w:val="000000" w:themeColor="text1"/>
          <w:sz w:val="24"/>
          <w:szCs w:val="24"/>
          <w14:textFill>
            <w14:solidFill>
              <w14:schemeClr w14:val="tx1"/>
            </w14:solidFill>
          </w14:textFill>
        </w:rPr>
        <w:t>号令第</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五十四</w:t>
      </w:r>
      <w:r>
        <w:rPr>
          <w:rFonts w:hint="eastAsia" w:ascii="方正仿宋_GBK" w:hAnsi="方正仿宋_GBK" w:eastAsia="方正仿宋_GBK" w:cs="方正仿宋_GBK"/>
          <w:color w:val="000000" w:themeColor="text1"/>
          <w:sz w:val="24"/>
          <w:szCs w:val="24"/>
          <w14:textFill>
            <w14:solidFill>
              <w14:schemeClr w14:val="tx1"/>
            </w14:solidFill>
          </w14:textFill>
        </w:rPr>
        <w:t>条的规定对违规供应商进行处罚。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.1因情况变化，不再符合规定的竞争性谈判采购方式适用情形的；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17" w:name="_Toc17791"/>
      <w:r>
        <w:rPr>
          <w:rFonts w:hint="eastAsia" w:ascii="方正仿宋_GBK" w:hAnsi="方正仿宋_GBK" w:eastAsia="方正仿宋_GBK" w:cs="方正仿宋_GBK"/>
          <w:b/>
          <w:bCs w:val="0"/>
          <w:color w:val="000000" w:themeColor="text1"/>
          <w:sz w:val="24"/>
          <w:szCs w:val="24"/>
          <w14:textFill>
            <w14:solidFill>
              <w14:schemeClr w14:val="tx1"/>
            </w14:solidFill>
          </w14:textFill>
        </w:rPr>
        <w:t>七、成交通知</w:t>
      </w:r>
      <w:bookmarkEnd w:id="112"/>
      <w:bookmarkEnd w:id="113"/>
      <w:bookmarkEnd w:id="114"/>
      <w:bookmarkEnd w:id="11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成交供应商确定后2个工作日内，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采购人将</w:t>
      </w:r>
      <w:r>
        <w:rPr>
          <w:rFonts w:hint="eastAsia" w:ascii="方正仿宋_GBK" w:hAnsi="方正仿宋_GBK" w:eastAsia="方正仿宋_GBK" w:cs="方正仿宋_GBK"/>
          <w:color w:val="000000" w:themeColor="text1"/>
          <w:sz w:val="24"/>
          <w:szCs w:val="24"/>
          <w14:textFill>
            <w14:solidFill>
              <w14:schemeClr w14:val="tx1"/>
            </w14:solidFill>
          </w14:textFill>
        </w:rPr>
        <w:t>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上发布成交结果公告。</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18" w:name="_Toc485108782"/>
      <w:bookmarkStart w:id="119" w:name="_Toc44682685"/>
      <w:bookmarkStart w:id="120" w:name="_Toc403569784"/>
      <w:bookmarkStart w:id="121" w:name="_Toc4296"/>
      <w:r>
        <w:rPr>
          <w:rFonts w:hint="eastAsia" w:ascii="方正仿宋_GBK" w:hAnsi="方正仿宋_GBK" w:eastAsia="方正仿宋_GBK" w:cs="方正仿宋_GBK"/>
          <w:b/>
          <w:bCs w:val="0"/>
          <w:color w:val="000000" w:themeColor="text1"/>
          <w:sz w:val="24"/>
          <w:szCs w:val="24"/>
          <w14:textFill>
            <w14:solidFill>
              <w14:schemeClr w14:val="tx1"/>
            </w14:solidFill>
          </w14:textFill>
        </w:rPr>
        <w:t>八、关于质疑和投诉</w:t>
      </w:r>
      <w:bookmarkEnd w:id="118"/>
      <w:bookmarkEnd w:id="119"/>
      <w:bookmarkEnd w:id="120"/>
      <w:bookmarkEnd w:id="12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供应商认为采购文件、采购过程和成交结果使自己的权益收到伤害的，可向采购人或采购代理机构以书面形式提出质疑。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提出质疑的应当是参与所质疑项目采购活动的供应商。 </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供应商对采购文件中供应商特定资格条件、技术质量和商务要求、评审标准及评审细则有异议的，应主要向采购人提出质疑，其他问题可向采购代理机构提出质疑。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质疑时限、内容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1.1供应商认为采购文件、采购过程、成交结果使自己的权益受到损害的，可以在知道或者应知其权益受到损害之日起7个工作日内，以书面形式向采购人、采购代理机构提出质疑。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1.2供应商提出质疑应当提交质疑函和必要的证明材料，质疑函应当包括下列内容：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1.2.1供应商的姓名或者名称、地址、邮编、联系人及联系电话；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1.2.2质疑项目的名称、项目号；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1.2.3具体、明确的质疑事项和与质疑事项相关的请求；</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1.2.4事实依据；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1.2.5必要的法律依据；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1.2.6提出质疑的日期；</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1.2.7营业执照（或事业单位法人证书，或个体工商户营业执照或有效的自然人身份证明、组织机构代码证）复印件；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1.2.8法定代表人授权委托书原件、法定代表人身份证复印件和其授权代表的身份证复印件（供应商为自然人的提供自然人身份证复印件）；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质疑答复</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3.其他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3.2质疑函范本可在财政部门户网站和中国政府采购网下载。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供应商对采购人、采购代理机构的答复不满意，或者采购人、采购代理机构未在规定时间内作出答复的，可以在答复期满后15个工作日内按照相关法律法规向</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重庆市荣昌区人民医院纪律检查委员会</w:t>
      </w:r>
      <w:r>
        <w:rPr>
          <w:rFonts w:hint="eastAsia" w:ascii="方正仿宋_GBK" w:hAnsi="方正仿宋_GBK" w:eastAsia="方正仿宋_GBK" w:cs="方正仿宋_GBK"/>
          <w:color w:val="000000" w:themeColor="text1"/>
          <w:sz w:val="24"/>
          <w:szCs w:val="24"/>
          <w14:textFill>
            <w14:solidFill>
              <w14:schemeClr w14:val="tx1"/>
            </w14:solidFill>
          </w14:textFill>
        </w:rPr>
        <w:t>提起投诉。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供应商应按照《政府采购质疑和投诉办法》（财政部令第94号）及相关法律法规要求递交投诉书和必要的证明材料。投诉书范本可在财政部门户网站和中国政府采购网下载。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在确定受理投诉后，重庆市荣昌区人民医院纪律检查委员会自受理投诉之日起30个工作日内（需要检验、检测、鉴定、专家评审以及需要投诉人补正材料的，所需时间不计算在投诉处理期限内）对投诉事项做出处理决定。</w:t>
      </w:r>
    </w:p>
    <w:p>
      <w:pPr>
        <w:pStyle w:val="5"/>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22" w:name="_Toc485108783"/>
      <w:bookmarkStart w:id="123" w:name="_Toc44682686"/>
      <w:bookmarkStart w:id="124" w:name="_Toc27333"/>
      <w:r>
        <w:rPr>
          <w:rFonts w:hint="eastAsia" w:ascii="方正仿宋_GBK" w:hAnsi="方正仿宋_GBK" w:eastAsia="方正仿宋_GBK" w:cs="方正仿宋_GBK"/>
          <w:b/>
          <w:color w:val="000000" w:themeColor="text1"/>
          <w:sz w:val="24"/>
          <w:szCs w:val="24"/>
          <w14:textFill>
            <w14:solidFill>
              <w14:schemeClr w14:val="tx1"/>
            </w14:solidFill>
          </w14:textFill>
        </w:rPr>
        <w:t>九、签订合同</w:t>
      </w:r>
      <w:bookmarkEnd w:id="122"/>
      <w:bookmarkEnd w:id="123"/>
      <w:bookmarkEnd w:id="12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1、采购人与成交供应商应当在成交通知书发出之日起30日内，按照采购文件确定的合同文本以及采购标的、规格型号、采购金额、采购数量、技术和服务要求等事项签订政府采购合同。</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2、竞争性谈判文件、成交供应商的响应文件及有效承诺文件等，均为签订合同的依据。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采购人不得向成交供应商提出超出竞争性谈判以外的任何要求作为签订合同的条件，不得与成交供应商订立背离竞争性谈判确定的合同文本以及采购标的、规格型号、采购金额、采购数量、技术和服务要求等实质性内容的协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5"/>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25" w:name="_Toc17453"/>
      <w:bookmarkStart w:id="126" w:name="_Toc44682687"/>
      <w:bookmarkStart w:id="127" w:name="_Toc3060"/>
      <w:r>
        <w:rPr>
          <w:rFonts w:hint="eastAsia" w:ascii="方正仿宋_GBK" w:hAnsi="方正仿宋_GBK" w:eastAsia="方正仿宋_GBK" w:cs="方正仿宋_GBK"/>
          <w:b/>
          <w:color w:val="000000" w:themeColor="text1"/>
          <w:sz w:val="24"/>
          <w:szCs w:val="24"/>
          <w14:textFill>
            <w14:solidFill>
              <w14:schemeClr w14:val="tx1"/>
            </w14:solidFill>
          </w14:textFill>
        </w:rPr>
        <w:t>十、政府采购信用融资</w:t>
      </w:r>
      <w:bookmarkEnd w:id="125"/>
      <w:bookmarkEnd w:id="126"/>
      <w:bookmarkEnd w:id="12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参与重庆市政府采购活动，成为成交供应商，并与采购人签订政府采购合同后，可按照重庆市政府采购支持中小企业信用融资办法的规定，向开展政府采购信用融资业务的银行申请贷款。具体内容详见重庆市政府采购网“信用融资”信息专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7"/>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28" w:name="_Toc13031"/>
      <w:r>
        <w:rPr>
          <w:rFonts w:hint="eastAsia" w:ascii="方正仿宋_GBK" w:hAnsi="方正仿宋_GBK" w:eastAsia="方正仿宋_GBK" w:cs="方正仿宋_GBK"/>
          <w:b/>
          <w:color w:val="000000" w:themeColor="text1"/>
          <w:sz w:val="36"/>
          <w:szCs w:val="30"/>
          <w14:textFill>
            <w14:solidFill>
              <w14:schemeClr w14:val="tx1"/>
            </w14:solidFill>
          </w14:textFill>
        </w:rPr>
        <w:t>第三篇  谈判项目</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技术</w:t>
      </w:r>
      <w:r>
        <w:rPr>
          <w:rFonts w:hint="eastAsia" w:ascii="方正仿宋_GBK" w:hAnsi="方正仿宋_GBK" w:eastAsia="方正仿宋_GBK" w:cs="方正仿宋_GBK"/>
          <w:b/>
          <w:color w:val="000000" w:themeColor="text1"/>
          <w:sz w:val="36"/>
          <w:szCs w:val="30"/>
          <w14:textFill>
            <w14:solidFill>
              <w14:schemeClr w14:val="tx1"/>
            </w14:solidFill>
          </w14:textFill>
        </w:rPr>
        <w:t>需求</w:t>
      </w:r>
      <w:bookmarkEnd w:id="115"/>
      <w:bookmarkEnd w:id="116"/>
      <w:bookmarkEnd w:id="128"/>
    </w:p>
    <w:p>
      <w:pPr>
        <w:spacing w:line="400" w:lineRule="exact"/>
        <w:ind w:left="480"/>
        <w:outlineLvl w:val="1"/>
        <w:rPr>
          <w:rFonts w:hint="eastAsia" w:ascii="方正仿宋_GBK" w:hAnsi="方正仿宋_GBK" w:eastAsia="方正仿宋_GBK" w:cs="方正仿宋_GBK"/>
          <w:b/>
          <w:sz w:val="24"/>
          <w:szCs w:val="24"/>
          <w:lang w:eastAsia="zh-CN"/>
        </w:rPr>
      </w:pPr>
      <w:bookmarkStart w:id="129" w:name="_Toc5821"/>
      <w:bookmarkStart w:id="130" w:name="_Toc31743"/>
      <w:bookmarkStart w:id="131" w:name="_Toc12789058"/>
      <w:r>
        <w:rPr>
          <w:rFonts w:hint="eastAsia" w:ascii="方正仿宋_GBK" w:hAnsi="方正仿宋_GBK" w:eastAsia="方正仿宋_GBK" w:cs="方正仿宋_GBK"/>
          <w:b/>
          <w:sz w:val="24"/>
          <w:szCs w:val="24"/>
        </w:rPr>
        <w:t>一、</w:t>
      </w:r>
      <w:r>
        <w:rPr>
          <w:rFonts w:hint="eastAsia" w:ascii="方正仿宋_GBK" w:hAnsi="方正仿宋_GBK" w:eastAsia="方正仿宋_GBK" w:cs="方正仿宋_GBK"/>
          <w:b/>
          <w:sz w:val="24"/>
          <w:szCs w:val="24"/>
          <w:lang w:eastAsia="zh-CN"/>
        </w:rPr>
        <w:t>项目基本情况</w:t>
      </w:r>
      <w:bookmarkEnd w:id="129"/>
    </w:p>
    <w:tbl>
      <w:tblPr>
        <w:tblStyle w:val="20"/>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2355"/>
        <w:gridCol w:w="2408"/>
        <w:gridCol w:w="932"/>
        <w:gridCol w:w="1325"/>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0" w:hRule="atLeast"/>
          <w:jc w:val="center"/>
        </w:trPr>
        <w:tc>
          <w:tcPr>
            <w:tcW w:w="74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bookmarkStart w:id="132" w:name="_Toc313536013"/>
            <w:bookmarkStart w:id="133" w:name="_Toc8742"/>
            <w:bookmarkStart w:id="134" w:name="_Toc344475116"/>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序号</w:t>
            </w:r>
          </w:p>
        </w:tc>
        <w:tc>
          <w:tcPr>
            <w:tcW w:w="235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项目名称</w:t>
            </w:r>
          </w:p>
        </w:tc>
        <w:tc>
          <w:tcPr>
            <w:tcW w:w="240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设备型号</w:t>
            </w:r>
          </w:p>
        </w:tc>
        <w:tc>
          <w:tcPr>
            <w:tcW w:w="932"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服务期限</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（元）</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门诊DR保修服务</w:t>
            </w:r>
          </w:p>
        </w:tc>
        <w:tc>
          <w:tcPr>
            <w:tcW w:w="240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探测器单元型号：CXDI-50G；X光机型号：SEDECAL NOVA</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34000</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整机保修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135" w:name="_Toc14492"/>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外科楼DR保修服务</w:t>
            </w:r>
          </w:p>
        </w:tc>
        <w:tc>
          <w:tcPr>
            <w:tcW w:w="240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GMM CALYPSO</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14000</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整机保修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胃肠机（多功能数字X射线机）保修服务</w:t>
            </w:r>
          </w:p>
        </w:tc>
        <w:tc>
          <w:tcPr>
            <w:tcW w:w="240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ULtimax</w:t>
            </w:r>
          </w:p>
        </w:tc>
        <w:tc>
          <w:tcPr>
            <w:tcW w:w="932"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25000</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整机保修</w:t>
            </w:r>
          </w:p>
        </w:tc>
      </w:tr>
    </w:tbl>
    <w:p>
      <w:pPr>
        <w:spacing w:line="400" w:lineRule="exact"/>
        <w:ind w:left="480"/>
        <w:outlineLvl w:val="1"/>
        <w:rPr>
          <w:rFonts w:hint="eastAsia" w:ascii="方正仿宋_GBK" w:hAnsi="方正仿宋_GBK" w:eastAsia="方正仿宋_GBK" w:cs="方正仿宋_GBK"/>
          <w:b/>
          <w:sz w:val="24"/>
          <w:szCs w:val="24"/>
          <w:lang w:eastAsia="zh-CN"/>
        </w:rPr>
      </w:pPr>
      <w:r>
        <w:rPr>
          <w:rFonts w:hint="eastAsia" w:ascii="方正仿宋_GBK" w:hAnsi="方正仿宋_GBK" w:eastAsia="方正仿宋_GBK" w:cs="方正仿宋_GBK"/>
          <w:b/>
          <w:sz w:val="24"/>
          <w:szCs w:val="24"/>
          <w:lang w:val="en-US" w:eastAsia="zh-CN"/>
        </w:rPr>
        <w:t>二</w:t>
      </w:r>
      <w:r>
        <w:rPr>
          <w:rFonts w:hint="eastAsia" w:ascii="方正仿宋_GBK" w:hAnsi="方正仿宋_GBK" w:eastAsia="方正仿宋_GBK" w:cs="方正仿宋_GBK"/>
          <w:b/>
          <w:sz w:val="24"/>
          <w:szCs w:val="24"/>
        </w:rPr>
        <w:t>、</w:t>
      </w:r>
      <w:r>
        <w:rPr>
          <w:rFonts w:hint="eastAsia" w:ascii="方正仿宋_GBK" w:hAnsi="方正仿宋_GBK" w:eastAsia="方正仿宋_GBK" w:cs="方正仿宋_GBK"/>
          <w:b/>
          <w:sz w:val="24"/>
          <w:szCs w:val="24"/>
          <w:lang w:eastAsia="zh-CN"/>
        </w:rPr>
        <w:t>项目技术要求</w:t>
      </w:r>
      <w:bookmarkEnd w:id="135"/>
    </w:p>
    <w:p>
      <w:pPr>
        <w:pStyle w:val="1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val="0"/>
          <w:sz w:val="24"/>
          <w:szCs w:val="24"/>
          <w:lang w:eastAsia="zh-CN"/>
        </w:rPr>
        <w:t>（一）</w:t>
      </w:r>
      <w:r>
        <w:rPr>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门诊DR保修服务</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不限次数的免费技术服务维护(包含电话远程及上门服务)</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小时内电话响应</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24小时内赶到现场</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每次进行维保工作后均应出具正规维保工作报告</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提供每年四次的保养服务,每季度一次包括以下保养内容</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机械方面的检查与维护</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包括上油及清理灰尘</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立片架系统、悬吊系统、检查床系统</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高压发生器维护等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软件方面的优化与整理,包含工作站电脑保养</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计算机系统定期清除软件</w:t>
      </w:r>
      <w:r>
        <w:rPr>
          <w:rFonts w:hint="eastAsia" w:ascii="方正仿宋_GBK" w:hAnsi="方正仿宋_GBK" w:eastAsia="方正仿宋_GBK" w:cs="方正仿宋_GBK"/>
          <w:sz w:val="24"/>
          <w:szCs w:val="24"/>
          <w:lang w:eastAsia="zh-CN"/>
        </w:rPr>
        <w:t>冗余</w:t>
      </w:r>
      <w:r>
        <w:rPr>
          <w:rFonts w:hint="eastAsia" w:ascii="方正仿宋_GBK" w:hAnsi="方正仿宋_GBK" w:eastAsia="方正仿宋_GBK" w:cs="方正仿宋_GBK"/>
          <w:sz w:val="24"/>
          <w:szCs w:val="24"/>
        </w:rPr>
        <w:t>数据、维护软件等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平板校准及控制系统的维护等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更换配件由维保方负责免费安装调试</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保证开机率95%以上,超出按比例顺延保修期</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sz w:val="24"/>
          <w:szCs w:val="24"/>
          <w:lang w:eastAsia="zh-CN"/>
        </w:rPr>
        <w:t>（二）</w:t>
      </w: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外科楼DR保修服务</w:t>
      </w:r>
    </w:p>
    <w:p>
      <w:pPr>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不限次数的免费技术服务维护(包含电话远程及上门服务)</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小时内电话响应</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24小时内赶到现场</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每次进行维保工作后均应出具正规维保工作报告</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提供每年四次的保养服务,每季度一次包括以下保养内容</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机械方面的检查与维护</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包括上油及清理灰尘</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立片架系统、悬吊系统、检查床系统</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高压发生器维护等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软件方面的优化与整理,包含工作站电脑保养</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计算机系统定期清除软件</w:t>
      </w:r>
      <w:r>
        <w:rPr>
          <w:rFonts w:hint="eastAsia" w:ascii="方正仿宋_GBK" w:hAnsi="方正仿宋_GBK" w:eastAsia="方正仿宋_GBK" w:cs="方正仿宋_GBK"/>
          <w:sz w:val="24"/>
          <w:szCs w:val="24"/>
          <w:lang w:eastAsia="zh-CN"/>
        </w:rPr>
        <w:t>冗余</w:t>
      </w:r>
      <w:r>
        <w:rPr>
          <w:rFonts w:hint="eastAsia" w:ascii="方正仿宋_GBK" w:hAnsi="方正仿宋_GBK" w:eastAsia="方正仿宋_GBK" w:cs="方正仿宋_GBK"/>
          <w:sz w:val="24"/>
          <w:szCs w:val="24"/>
        </w:rPr>
        <w:t>数据、维护软件等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平板校准及控制系统的维护等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更换配件由维保方负责免费安装调试</w:t>
      </w:r>
      <w:r>
        <w:rPr>
          <w:rFonts w:hint="eastAsia" w:ascii="方正仿宋_GBK" w:hAnsi="方正仿宋_GBK" w:eastAsia="方正仿宋_GBK" w:cs="方正仿宋_GBK"/>
          <w:sz w:val="24"/>
          <w:szCs w:val="24"/>
          <w:lang w:eastAsia="zh-CN"/>
        </w:rPr>
        <w:t>；</w:t>
      </w:r>
    </w:p>
    <w:p>
      <w:pPr>
        <w:pStyle w:val="16"/>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保证开机率95%以上,超出按比例顺延保修期</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val="0"/>
          <w:sz w:val="24"/>
          <w:szCs w:val="24"/>
          <w:lang w:eastAsia="zh-CN"/>
        </w:rPr>
      </w:pPr>
      <w:r>
        <w:rPr>
          <w:rFonts w:hint="eastAsia" w:ascii="方正仿宋_GBK" w:hAnsi="方正仿宋_GBK" w:eastAsia="方正仿宋_GBK" w:cs="方正仿宋_GBK"/>
          <w:b/>
          <w:bCs w:val="0"/>
          <w:sz w:val="24"/>
          <w:szCs w:val="24"/>
          <w:lang w:eastAsia="zh-CN"/>
        </w:rPr>
        <w:t>（三）</w:t>
      </w:r>
      <w:r>
        <w:rPr>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胃肠机保修服务</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不限次数的免费技术服务维护(包含电话远程及上门服务)</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小时内电话响应</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24小时内赶到现场</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每次进行维保工作后均应出具正规维保工作报告</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提供每年四次的保养服务,每季度一次包括以下保养内容</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4"/>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机械方面的检查与维护</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包括上油及清理灰尘</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立片架系统、悬吊系统、检查床系统</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高压发生器维护等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4"/>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软件方面的优化与整理,包含工作站电脑保养</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计算机系统定期清除软件</w:t>
      </w:r>
      <w:r>
        <w:rPr>
          <w:rFonts w:hint="eastAsia" w:ascii="方正仿宋_GBK" w:hAnsi="方正仿宋_GBK" w:eastAsia="方正仿宋_GBK" w:cs="方正仿宋_GBK"/>
          <w:sz w:val="24"/>
          <w:szCs w:val="24"/>
          <w:lang w:eastAsia="zh-CN"/>
        </w:rPr>
        <w:t>冗余</w:t>
      </w:r>
      <w:r>
        <w:rPr>
          <w:rFonts w:hint="eastAsia" w:ascii="方正仿宋_GBK" w:hAnsi="方正仿宋_GBK" w:eastAsia="方正仿宋_GBK" w:cs="方正仿宋_GBK"/>
          <w:sz w:val="24"/>
          <w:szCs w:val="24"/>
        </w:rPr>
        <w:t>数据、维护软件等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4"/>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平板校准及控制系统的维护等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更换配件由维保方负责免费安装调试</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保证开机率95%以上,超出按比例顺延保修期</w:t>
      </w:r>
      <w:r>
        <w:rPr>
          <w:rFonts w:hint="eastAsia" w:ascii="方正仿宋_GBK" w:hAnsi="方正仿宋_GBK" w:eastAsia="方正仿宋_GBK" w:cs="方正仿宋_GBK"/>
          <w:sz w:val="24"/>
          <w:szCs w:val="24"/>
          <w:lang w:eastAsia="zh-CN"/>
        </w:rPr>
        <w:t>；</w:t>
      </w: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bookmarkEnd w:id="130"/>
    <w:bookmarkEnd w:id="131"/>
    <w:bookmarkEnd w:id="132"/>
    <w:bookmarkEnd w:id="133"/>
    <w:bookmarkEnd w:id="134"/>
    <w:p>
      <w:pPr>
        <w:pStyle w:val="3"/>
        <w:spacing w:before="0" w:after="0" w:line="360" w:lineRule="auto"/>
        <w:ind w:firstLine="2160" w:firstLineChars="600"/>
        <w:outlineLvl w:val="0"/>
        <w:rPr>
          <w:rFonts w:hint="eastAsia" w:ascii="方正小标宋_GBK" w:hAnsi="宋体" w:eastAsia="方正小标宋_GBK"/>
          <w:b w:val="0"/>
          <w:sz w:val="36"/>
          <w:szCs w:val="30"/>
        </w:rPr>
      </w:pPr>
      <w:bookmarkStart w:id="136" w:name="_Toc1174"/>
      <w:bookmarkStart w:id="137" w:name="_Toc9353"/>
      <w:bookmarkStart w:id="138" w:name="_Toc44682704"/>
      <w:bookmarkStart w:id="139" w:name="_Toc342913419"/>
      <w:bookmarkStart w:id="140" w:name="_Toc283382454"/>
      <w:bookmarkStart w:id="141" w:name="_Toc313008356"/>
      <w:bookmarkStart w:id="142" w:name="_Toc313888360"/>
      <w:bookmarkStart w:id="143" w:name="_Toc12789073"/>
      <w:bookmarkStart w:id="144" w:name="_Toc457487724"/>
      <w:bookmarkStart w:id="145" w:name="_Toc429584885"/>
      <w:r>
        <w:rPr>
          <w:rFonts w:hint="eastAsia" w:ascii="方正小标宋_GBK" w:hAnsi="宋体" w:eastAsia="方正小标宋_GBK"/>
          <w:b w:val="0"/>
          <w:sz w:val="36"/>
          <w:szCs w:val="30"/>
        </w:rPr>
        <w:t>第四篇  谈判项目服务需求</w:t>
      </w:r>
      <w:bookmarkEnd w:id="136"/>
      <w:bookmarkEnd w:id="137"/>
    </w:p>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46" w:name="_Toc45032167"/>
      <w:bookmarkStart w:id="147" w:name="_Toc267320049"/>
      <w:r>
        <w:rPr>
          <w:rFonts w:hint="eastAsia" w:ascii="仿宋" w:hAnsi="仿宋" w:eastAsia="仿宋" w:cs="仿宋"/>
          <w:b/>
          <w:sz w:val="24"/>
          <w:szCs w:val="24"/>
        </w:rPr>
        <w:t>一、</w:t>
      </w:r>
      <w:r>
        <w:rPr>
          <w:rFonts w:hint="eastAsia" w:ascii="仿宋" w:hAnsi="仿宋" w:eastAsia="仿宋" w:cs="仿宋"/>
          <w:b/>
          <w:sz w:val="24"/>
          <w:szCs w:val="24"/>
          <w:lang w:val="en-US" w:eastAsia="zh-CN"/>
        </w:rPr>
        <w:t>服务</w:t>
      </w:r>
      <w:r>
        <w:rPr>
          <w:rFonts w:hint="eastAsia" w:ascii="仿宋" w:hAnsi="仿宋" w:eastAsia="仿宋" w:cs="仿宋"/>
          <w:b/>
          <w:sz w:val="24"/>
          <w:szCs w:val="24"/>
        </w:rPr>
        <w:t>时间、地点及验收方式</w:t>
      </w:r>
      <w:bookmarkEnd w:id="146"/>
      <w:bookmarkEnd w:id="147"/>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（一）</w:t>
      </w:r>
      <w:r>
        <w:rPr>
          <w:rFonts w:hint="eastAsia" w:ascii="仿宋" w:hAnsi="仿宋" w:eastAsia="仿宋" w:cs="仿宋"/>
          <w:kern w:val="0"/>
          <w:sz w:val="24"/>
          <w:szCs w:val="24"/>
          <w:lang w:val="en-US" w:eastAsia="zh-CN"/>
        </w:rPr>
        <w:t>服务</w:t>
      </w:r>
      <w:r>
        <w:rPr>
          <w:rFonts w:hint="eastAsia" w:ascii="仿宋" w:hAnsi="仿宋" w:eastAsia="仿宋" w:cs="仿宋"/>
          <w:kern w:val="0"/>
          <w:sz w:val="24"/>
          <w:szCs w:val="24"/>
        </w:rPr>
        <w:t>时间</w:t>
      </w:r>
      <w:r>
        <w:rPr>
          <w:rFonts w:hint="eastAsia" w:ascii="仿宋" w:hAnsi="仿宋" w:eastAsia="仿宋" w:cs="仿宋"/>
          <w:color w:val="auto"/>
          <w:kern w:val="0"/>
          <w:sz w:val="24"/>
          <w:szCs w:val="24"/>
        </w:rPr>
        <w:t>:</w:t>
      </w:r>
      <w:r>
        <w:rPr>
          <w:rFonts w:hint="eastAsia" w:ascii="仿宋" w:hAnsi="仿宋" w:eastAsia="仿宋" w:cs="仿宋"/>
          <w:bCs/>
          <w:color w:val="auto"/>
          <w:kern w:val="0"/>
          <w:sz w:val="24"/>
          <w:szCs w:val="24"/>
        </w:rPr>
        <w:t>采购合同签定</w:t>
      </w:r>
      <w:r>
        <w:rPr>
          <w:rFonts w:hint="eastAsia" w:ascii="仿宋" w:hAnsi="仿宋" w:eastAsia="仿宋" w:cs="仿宋"/>
          <w:bCs/>
          <w:color w:val="auto"/>
          <w:kern w:val="0"/>
          <w:sz w:val="24"/>
          <w:szCs w:val="24"/>
          <w:lang w:eastAsia="zh-CN"/>
        </w:rPr>
        <w:t>之日起</w:t>
      </w:r>
      <w:r>
        <w:rPr>
          <w:rFonts w:hint="eastAsia" w:ascii="仿宋" w:hAnsi="仿宋" w:eastAsia="仿宋" w:cs="仿宋"/>
          <w:bCs/>
          <w:color w:val="auto"/>
          <w:kern w:val="0"/>
          <w:sz w:val="24"/>
          <w:szCs w:val="24"/>
          <w:lang w:val="en-US" w:eastAsia="zh-CN"/>
        </w:rPr>
        <w:t>1年</w:t>
      </w:r>
      <w:r>
        <w:rPr>
          <w:rFonts w:hint="eastAsia" w:ascii="仿宋" w:hAnsi="仿宋" w:eastAsia="仿宋" w:cs="仿宋"/>
          <w:bCs/>
          <w:color w:val="auto"/>
          <w:kern w:val="0"/>
          <w:sz w:val="24"/>
          <w:szCs w:val="24"/>
        </w:rPr>
        <w:t>。</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（二）</w:t>
      </w:r>
      <w:r>
        <w:rPr>
          <w:rFonts w:hint="eastAsia" w:ascii="仿宋" w:hAnsi="仿宋" w:eastAsia="仿宋" w:cs="仿宋"/>
          <w:kern w:val="0"/>
          <w:sz w:val="24"/>
          <w:szCs w:val="24"/>
          <w:lang w:eastAsia="zh-CN"/>
        </w:rPr>
        <w:t>服务</w:t>
      </w:r>
      <w:r>
        <w:rPr>
          <w:rFonts w:hint="eastAsia" w:ascii="仿宋" w:hAnsi="仿宋" w:eastAsia="仿宋" w:cs="仿宋"/>
          <w:kern w:val="0"/>
          <w:sz w:val="24"/>
          <w:szCs w:val="24"/>
        </w:rPr>
        <w:t>地点：</w:t>
      </w:r>
      <w:r>
        <w:rPr>
          <w:rFonts w:hint="eastAsia" w:ascii="仿宋" w:hAnsi="仿宋" w:eastAsia="仿宋" w:cs="仿宋"/>
          <w:kern w:val="0"/>
          <w:sz w:val="24"/>
          <w:szCs w:val="24"/>
          <w:lang w:eastAsia="zh-CN"/>
        </w:rPr>
        <w:t>荣昌区人民医院放射科</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（三）验收方式：</w:t>
      </w:r>
      <w:bookmarkStart w:id="148" w:name="_Toc525649956"/>
      <w:bookmarkStart w:id="149" w:name="_Toc267320050"/>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采购人根据采购文件及相应文件组织验收。</w:t>
      </w:r>
    </w:p>
    <w:bookmarkEnd w:id="148"/>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0" w:name="_Toc45032168"/>
      <w:r>
        <w:rPr>
          <w:rFonts w:hint="eastAsia" w:ascii="仿宋" w:hAnsi="仿宋" w:eastAsia="仿宋" w:cs="仿宋"/>
          <w:b/>
          <w:sz w:val="24"/>
          <w:szCs w:val="24"/>
        </w:rPr>
        <w:t>二、报价要求</w:t>
      </w:r>
      <w:bookmarkEnd w:id="150"/>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本次报价为人民币报价，包括：人员费、维护费、调试费、培训费、税费等所有费用。投标人如报错项或漏项，成交后不作调整。</w:t>
      </w:r>
    </w:p>
    <w:bookmarkEnd w:id="149"/>
    <w:p>
      <w:pPr>
        <w:pStyle w:val="4"/>
        <w:pageBreakBefore w:val="0"/>
        <w:widowControl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1" w:name="_Toc267320051"/>
      <w:bookmarkStart w:id="152" w:name="_Toc45032170"/>
      <w:r>
        <w:rPr>
          <w:rFonts w:hint="eastAsia" w:ascii="仿宋" w:hAnsi="仿宋" w:eastAsia="仿宋" w:cs="仿宋"/>
          <w:b/>
          <w:sz w:val="24"/>
          <w:szCs w:val="24"/>
          <w:lang w:eastAsia="zh-CN"/>
        </w:rPr>
        <w:t>三、</w:t>
      </w:r>
      <w:r>
        <w:rPr>
          <w:rFonts w:hint="eastAsia" w:ascii="仿宋" w:hAnsi="仿宋" w:eastAsia="仿宋" w:cs="仿宋"/>
          <w:b/>
          <w:sz w:val="24"/>
          <w:szCs w:val="24"/>
        </w:rPr>
        <w:t>付款方式</w:t>
      </w:r>
      <w:bookmarkEnd w:id="151"/>
      <w:bookmarkEnd w:id="152"/>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1、付款方式：转账支付</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cs="宋体"/>
          <w:color w:val="auto"/>
          <w:kern w:val="0"/>
          <w:sz w:val="24"/>
          <w:szCs w:val="24"/>
        </w:rPr>
        <w:t>2、支付方式：</w:t>
      </w:r>
      <w:r>
        <w:rPr>
          <w:rFonts w:hint="eastAsia" w:ascii="方正仿宋_GBK" w:hAnsi="宋体" w:eastAsia="方正仿宋_GBK" w:cs="宋体"/>
          <w:color w:val="auto"/>
          <w:kern w:val="0"/>
          <w:sz w:val="24"/>
          <w:szCs w:val="24"/>
          <w:lang w:eastAsia="zh-CN"/>
        </w:rPr>
        <w:t>合同生效后，先服务后付款，</w:t>
      </w:r>
      <w:r>
        <w:rPr>
          <w:rFonts w:hint="eastAsia" w:ascii="方正仿宋_GBK" w:hAnsi="宋体" w:eastAsia="方正仿宋_GBK"/>
          <w:sz w:val="24"/>
          <w:szCs w:val="22"/>
          <w:lang w:eastAsia="zh-CN"/>
        </w:rPr>
        <w:t>每半年支付一次服务费用</w:t>
      </w:r>
      <w:r>
        <w:rPr>
          <w:rFonts w:hint="eastAsia" w:ascii="仿宋" w:hAnsi="仿宋" w:eastAsia="仿宋" w:cs="仿宋"/>
          <w:kern w:val="0"/>
          <w:sz w:val="24"/>
          <w:szCs w:val="24"/>
        </w:rPr>
        <w:t>。</w:t>
      </w:r>
    </w:p>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3" w:name="_Toc267320052"/>
      <w:bookmarkStart w:id="154" w:name="_Toc45032171"/>
      <w:r>
        <w:rPr>
          <w:rFonts w:hint="eastAsia" w:ascii="仿宋" w:hAnsi="仿宋" w:eastAsia="仿宋" w:cs="仿宋"/>
          <w:b/>
          <w:sz w:val="24"/>
          <w:szCs w:val="24"/>
          <w:lang w:eastAsia="zh-CN"/>
        </w:rPr>
        <w:t>四</w:t>
      </w:r>
      <w:r>
        <w:rPr>
          <w:rFonts w:hint="eastAsia" w:ascii="仿宋" w:hAnsi="仿宋" w:eastAsia="仿宋" w:cs="仿宋"/>
          <w:b/>
          <w:sz w:val="24"/>
          <w:szCs w:val="24"/>
        </w:rPr>
        <w:t>、知识产权</w:t>
      </w:r>
      <w:bookmarkEnd w:id="153"/>
      <w:bookmarkEnd w:id="154"/>
    </w:p>
    <w:p>
      <w:pPr>
        <w:pageBreakBefore w:val="0"/>
        <w:widowControl w:val="0"/>
        <w:kinsoku/>
        <w:wordWrap/>
        <w:overflowPunct/>
        <w:topLinePunct w:val="0"/>
        <w:autoSpaceDE/>
        <w:autoSpaceDN/>
        <w:bidi w:val="0"/>
        <w:adjustRightInd/>
        <w:spacing w:line="240" w:lineRule="auto"/>
        <w:ind w:firstLine="720" w:firstLineChars="300"/>
        <w:contextualSpacing/>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采购人在中华人民共和国境内使用投标人提供的货物及服务时免受第三方提出的侵犯其专利权或其它知识产权的起诉。如果第三方提出侵权指控，</w:t>
      </w:r>
      <w:r>
        <w:rPr>
          <w:rFonts w:hint="eastAsia" w:ascii="仿宋" w:hAnsi="仿宋" w:eastAsia="仿宋" w:cs="仿宋"/>
          <w:kern w:val="0"/>
          <w:sz w:val="24"/>
          <w:szCs w:val="24"/>
          <w:lang w:eastAsia="zh-CN"/>
        </w:rPr>
        <w:t>成交人</w:t>
      </w:r>
      <w:r>
        <w:rPr>
          <w:rFonts w:hint="eastAsia" w:ascii="仿宋" w:hAnsi="仿宋" w:eastAsia="仿宋" w:cs="仿宋"/>
          <w:kern w:val="0"/>
          <w:sz w:val="24"/>
          <w:szCs w:val="24"/>
        </w:rPr>
        <w:t>应承担由此而引起的一切法律责任和费用。</w:t>
      </w:r>
    </w:p>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5" w:name="_Toc267320054"/>
      <w:bookmarkStart w:id="156" w:name="_Toc45032172"/>
      <w:r>
        <w:rPr>
          <w:rFonts w:hint="eastAsia" w:ascii="仿宋" w:hAnsi="仿宋" w:eastAsia="仿宋" w:cs="仿宋"/>
          <w:b/>
          <w:sz w:val="24"/>
          <w:szCs w:val="24"/>
        </w:rPr>
        <w:t>六、其他</w:t>
      </w:r>
      <w:bookmarkEnd w:id="155"/>
      <w:r>
        <w:rPr>
          <w:rFonts w:hint="eastAsia" w:ascii="仿宋" w:hAnsi="仿宋" w:eastAsia="仿宋" w:cs="仿宋"/>
          <w:b/>
          <w:sz w:val="24"/>
          <w:szCs w:val="24"/>
        </w:rPr>
        <w:t>要求</w:t>
      </w:r>
      <w:bookmarkEnd w:id="156"/>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（一）投标人必须在投标文件中对以上条款和服务承诺明确列出，承诺内容必须达到本篇及招标文件其他条款的要求。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（二）其他未尽事宜由供需双方在采购合同中详细约定。</w:t>
      </w:r>
    </w:p>
    <w:p>
      <w:pPr>
        <w:pStyle w:val="16"/>
        <w:pageBreakBefore w:val="0"/>
        <w:widowControl w:val="0"/>
        <w:kinsoku/>
        <w:wordWrap/>
        <w:overflowPunct/>
        <w:topLinePunct w:val="0"/>
        <w:autoSpaceDE/>
        <w:autoSpaceDN/>
        <w:bidi w:val="0"/>
        <w:adjustRightInd/>
        <w:spacing w:line="240" w:lineRule="auto"/>
        <w:textAlignment w:val="auto"/>
        <w:rPr>
          <w:rFonts w:hint="eastAsia" w:ascii="方正仿宋_GBK" w:hAnsi="宋体" w:eastAsia="方正仿宋_GBK" w:cs="宋体"/>
          <w:kern w:val="0"/>
          <w:sz w:val="24"/>
          <w:szCs w:val="24"/>
        </w:rPr>
      </w:pPr>
    </w:p>
    <w:p>
      <w:pPr>
        <w:rPr>
          <w:rFonts w:hint="eastAsia"/>
        </w:rPr>
      </w:pPr>
    </w:p>
    <w:p>
      <w:pPr>
        <w:pStyle w:val="16"/>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bookmarkEnd w:id="138"/>
    <w:p>
      <w:pPr>
        <w:pStyle w:val="3"/>
        <w:spacing w:before="0" w:after="0" w:line="360" w:lineRule="auto"/>
        <w:jc w:val="center"/>
        <w:outlineLvl w:val="0"/>
        <w:rPr>
          <w:rFonts w:hint="eastAsia" w:ascii="方正小标宋_GBK" w:hAnsi="宋体" w:eastAsia="方正小标宋_GBK"/>
          <w:b w:val="0"/>
          <w:sz w:val="36"/>
          <w:szCs w:val="30"/>
        </w:rPr>
      </w:pPr>
      <w:bookmarkStart w:id="157" w:name="_Toc9774"/>
      <w:bookmarkStart w:id="158" w:name="_Toc403569796"/>
      <w:bookmarkStart w:id="159" w:name="_Toc15441"/>
      <w:bookmarkStart w:id="160" w:name="_Toc303945820"/>
      <w:bookmarkStart w:id="161" w:name="_Toc148265480"/>
      <w:bookmarkStart w:id="162" w:name="_Toc44682707"/>
      <w:r>
        <w:rPr>
          <w:rFonts w:hint="eastAsia" w:ascii="方正小标宋_GBK" w:hAnsi="宋体" w:eastAsia="方正小标宋_GBK"/>
          <w:b w:val="0"/>
          <w:sz w:val="36"/>
          <w:szCs w:val="30"/>
        </w:rPr>
        <w:t>第五篇  合同草案条款</w:t>
      </w:r>
      <w:bookmarkEnd w:id="157"/>
      <w:bookmarkEnd w:id="158"/>
      <w:bookmarkEnd w:id="159"/>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1、定义</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1.1甲方（需方）即采购人，是指通过竞争性谈判采购，接受合同货物及服务的各级国家机关、事业单位和团体组织。</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1.2乙方（供方）即成交供应商，是指成交后提供合同货物和服务的自然人、法人及其他组织。</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1.3合同是指由甲乙双方按照竞争性谈判文件和响应文件的实质性内容，通过协商一致达成的书面协议。</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1.4合同价格指以成交价格为依据，在供方全面履行合同义务后，需方（或财政部门）应支付给供方的金额。</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1.5技术资料是指合同货物及其相关的设计、制造、监造、检验、验收等文件（包括图纸、各种文字说明、标准）。</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2、货物内容</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合同包括以下内容：货物名称、型号规格、技术参数、数量（单位）等内容。</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3、合同价格</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3.1合同价格即合同总价。</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3.2合同价格包括合同货物、技术资料、合同货物的税费、运杂费、保险费、包装费、装卸费及与货物有关的供方应纳的税费，所有税费由乙方负担。</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3.3合同货物单价为不变价。</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4、转包或分包</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4.1本合同范围的货物，应由乙方直接供应，不得转让他人供应；</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4.2非经甲方书面同意，乙方不得将本合同范围的货物全部或部分分包给他人供应；</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4.3如有转让和未经甲方同意的分包行为，甲方有权解除合同，没收履约保证金并追究乙方的违约责任。</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bCs/>
          <w:sz w:val="24"/>
        </w:rPr>
        <w:t>5、质量保证及售后服务</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5.1乙方应按竞争性谈判文件规定的货物性能、技术要求、质量标准向甲方提供未经使用的全新产品。</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5.2乙方提供的货物在质保期内因货物本身的质量问题发生故障，乙方应负责免费更换。对达不到技术要求者，根据实际情况，经双方协商，可按以下办法处理：</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5.2.1更换：由乙方承担所发生的全部费用。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5.2.2贬值处理：由甲乙双方合议定价。</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5.2.3退货处理：乙方应退还甲方支付的合同款，同时应承担该货物的直接费用（运输、保险、检验、货款利息及银行手续费等）。</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5.3如在使用过程中发生质量问题，乙方应同本项目“第四篇 谈判项目服务需求”对质量保证及售后服务内容的约定。</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5.4在质保期内，乙方应对货物出现的质量及安全问题负责处理解决并承担一切费用。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6、付款</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6.1本合同使用货币币制如未作特别说明均为人民币。</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6.2付款方式：银行转账、现金支票。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6.3付款方法：同本项目“第四篇 谈判项目服务需求”中关于付款方式的约定。</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7、检查验收</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7.1供方应随货物提供合格证和质量证明文件，如是国外进口的货物还须提供入关证明。</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7.2货物验收</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供方所交货物的各种质量指标不得低于供方提供样品的质量指标（无样品时按供方响应文件中所提供的“技术文件”执行），售后服务质量要求按照竞争性谈判文件和响应文件的内容执行。供方交货时，需方可根据需要随机抽取一部分货物送有关权威检测部门检测，如检测不合格，供方负责赔偿需方一切损失。</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7.3货物验收报告应由需方、供方经办人签字，并加盖双方公章，以此作为支付凭据。</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8、索赔</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供方对货物与合同要求不符负有责任，并且需方已于规定交货内和质量保证期内提出索赔，供方应按需方同意的下述一种或多种方法解决索赔事宜。</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8.2根据货物的疵劣和受损程度以及需方遭受损失的金额，经双方同意降低货物价格。</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9、知识产权</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9.1</w:t>
      </w:r>
      <w:r>
        <w:rPr>
          <w:rFonts w:hint="eastAsia" w:ascii="方正仿宋_GBK" w:hAnsi="宋体" w:eastAsia="方正仿宋_GBK"/>
          <w:sz w:val="24"/>
          <w:szCs w:val="24"/>
        </w:rPr>
        <w:t>甲方在中华人民共和国境内使用乙方提供的货物及服务时免受第三方提出的侵犯其专利权或其它知识产权的起诉。如果第三方提出侵权指控，乙方承担由此而引起的一切法律责任和费用。</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9.2</w:t>
      </w:r>
      <w:r>
        <w:rPr>
          <w:rFonts w:hint="eastAsia" w:ascii="方正仿宋_GBK" w:hAnsi="宋体" w:eastAsia="方正仿宋_GBK"/>
          <w:sz w:val="24"/>
          <w:szCs w:val="24"/>
        </w:rPr>
        <w:t>若涉及软件开发等服务类项目知识产权的，知识产权归采购人所有</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10、合同争议的解决</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10.1当事人友好协商达成一致</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10.2在60天内当事人协商不能达成协议的，可提请采购人当地仲裁机构仲裁。</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11、违约责任</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按《</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》、《中华人民共和国政府采购法》有关条款，或由供需双方约定。</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12、合同生效及其它</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12.1合同生效及其效力应符合《</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》有关规定。</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12.2合同应经当事人法定代表人或委托代理人签字，加盖双方合同专用章或公章。</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12.3合同所包括附件，是合同不可分割的一部分，具有同等法法律效力。</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12.4合同需提供担保的，按《中华人民共和国担保法》规定执行。</w:t>
      </w:r>
    </w:p>
    <w:p>
      <w:pPr>
        <w:snapToGrid w:val="0"/>
        <w:spacing w:line="380" w:lineRule="exact"/>
        <w:ind w:firstLine="480" w:firstLineChars="200"/>
        <w:outlineLvl w:val="9"/>
        <w:rPr>
          <w:rFonts w:hint="eastAsia" w:ascii="方正仿宋_GBK" w:hAnsi="宋体" w:eastAsia="方正仿宋_GBK"/>
          <w:sz w:val="24"/>
          <w:szCs w:val="24"/>
        </w:rPr>
      </w:pPr>
      <w:r>
        <w:rPr>
          <w:rFonts w:hint="eastAsia" w:ascii="方正仿宋_GBK" w:hAnsi="宋体" w:eastAsia="方正仿宋_GBK"/>
          <w:bCs/>
          <w:sz w:val="24"/>
        </w:rPr>
        <w:t>12.5本合同条件未尽事宜依照《</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》，由供需双方共同协商确定。</w:t>
      </w:r>
    </w:p>
    <w:p>
      <w:pPr>
        <w:snapToGrid w:val="0"/>
        <w:spacing w:line="400" w:lineRule="exact"/>
        <w:ind w:firstLine="480" w:firstLineChars="200"/>
        <w:outlineLvl w:val="9"/>
        <w:rPr>
          <w:rFonts w:hint="eastAsia" w:ascii="方正仿宋_GBK" w:eastAsia="方正仿宋_GBK"/>
          <w:sz w:val="24"/>
        </w:rPr>
      </w:pPr>
      <w:r>
        <w:rPr>
          <w:rFonts w:hint="eastAsia" w:ascii="方正仿宋_GBK" w:eastAsia="方正仿宋_GBK"/>
          <w:sz w:val="24"/>
        </w:rPr>
        <w:t>附页：1、合同格式</w:t>
      </w:r>
      <w:bookmarkEnd w:id="160"/>
      <w:bookmarkEnd w:id="161"/>
    </w:p>
    <w:p>
      <w:pPr>
        <w:spacing w:line="500" w:lineRule="exact"/>
        <w:jc w:val="center"/>
        <w:outlineLvl w:val="9"/>
        <w:rPr>
          <w:rFonts w:hint="eastAsia" w:ascii="方正仿宋_GBK" w:eastAsia="方正仿宋_GBK"/>
          <w:b/>
          <w:sz w:val="44"/>
        </w:rPr>
      </w:pPr>
      <w:r>
        <w:rPr>
          <w:rFonts w:hint="eastAsia" w:ascii="方正仿宋_GBK" w:eastAsia="方正仿宋_GBK"/>
          <w:b/>
          <w:sz w:val="44"/>
        </w:rPr>
        <w:t>重庆市政府采购购销合同</w:t>
      </w:r>
    </w:p>
    <w:p>
      <w:pPr>
        <w:spacing w:line="500" w:lineRule="exact"/>
        <w:jc w:val="left"/>
        <w:outlineLvl w:val="9"/>
        <w:rPr>
          <w:rFonts w:hint="eastAsia" w:ascii="方正仿宋_GBK" w:eastAsia="方正仿宋_GBK"/>
        </w:rPr>
      </w:pPr>
      <w:r>
        <w:rPr>
          <w:rFonts w:hint="eastAsia" w:ascii="方正仿宋_GBK" w:eastAsia="方正仿宋_GBK"/>
          <w:sz w:val="24"/>
        </w:rPr>
        <w:t xml:space="preserve">项目名称：                               项目号： </w:t>
      </w:r>
      <w:r>
        <w:rPr>
          <w:rFonts w:hint="eastAsia" w:ascii="方正仿宋_GBK" w:eastAsia="方正仿宋_GBK"/>
        </w:rPr>
        <w:t xml:space="preserve">                 </w:t>
      </w:r>
    </w:p>
    <w:p>
      <w:pPr>
        <w:spacing w:line="500" w:lineRule="exact"/>
        <w:outlineLvl w:val="9"/>
        <w:rPr>
          <w:rFonts w:hint="eastAsia" w:ascii="方正仿宋_GBK" w:eastAsia="方正仿宋_GBK"/>
          <w:sz w:val="24"/>
        </w:rPr>
      </w:pPr>
      <w:r>
        <w:rPr>
          <w:rFonts w:hint="eastAsia" w:ascii="方正仿宋_GBK" w:eastAsia="方正仿宋_GBK"/>
          <w:sz w:val="24"/>
        </w:rPr>
        <w:t>甲方（需方）：___________________________      计价单位：____________</w:t>
      </w:r>
    </w:p>
    <w:p>
      <w:pPr>
        <w:spacing w:line="500" w:lineRule="exact"/>
        <w:outlineLvl w:val="9"/>
        <w:rPr>
          <w:rFonts w:hint="eastAsia" w:ascii="方正仿宋_GBK" w:eastAsia="方正仿宋_GBK"/>
          <w:sz w:val="24"/>
        </w:rPr>
      </w:pPr>
      <w:r>
        <w:rPr>
          <w:rFonts w:hint="eastAsia" w:ascii="方正仿宋_GBK" w:eastAsia="方正仿宋_GBK"/>
          <w:sz w:val="24"/>
        </w:rPr>
        <w:t>乙方（供方）：___________________________      计量单位：_____________</w:t>
      </w:r>
    </w:p>
    <w:p>
      <w:pPr>
        <w:spacing w:line="500" w:lineRule="exact"/>
        <w:outlineLvl w:val="9"/>
        <w:rPr>
          <w:rFonts w:hint="eastAsia" w:ascii="方正仿宋_GBK" w:eastAsia="方正仿宋_GBK"/>
          <w:sz w:val="24"/>
        </w:rPr>
      </w:pPr>
      <w:r>
        <w:rPr>
          <w:rFonts w:hint="eastAsia" w:ascii="方正仿宋_GBK" w:eastAsia="方正仿宋_GBK"/>
          <w:sz w:val="24"/>
        </w:rPr>
        <w:t>经双方协商一致，达成以下购销合同：</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788"/>
        <w:gridCol w:w="85"/>
        <w:gridCol w:w="899"/>
        <w:gridCol w:w="1575"/>
        <w:gridCol w:w="2211"/>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商品名称</w:t>
            </w:r>
          </w:p>
        </w:tc>
        <w:tc>
          <w:tcPr>
            <w:tcW w:w="1741"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规格型号</w:t>
            </w:r>
          </w:p>
        </w:tc>
        <w:tc>
          <w:tcPr>
            <w:tcW w:w="984"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数量</w:t>
            </w:r>
          </w:p>
        </w:tc>
        <w:tc>
          <w:tcPr>
            <w:tcW w:w="788"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单价</w:t>
            </w:r>
          </w:p>
        </w:tc>
        <w:tc>
          <w:tcPr>
            <w:tcW w:w="984" w:type="dxa"/>
            <w:gridSpan w:val="2"/>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总价</w:t>
            </w:r>
          </w:p>
        </w:tc>
        <w:tc>
          <w:tcPr>
            <w:tcW w:w="1575"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交货时间</w:t>
            </w:r>
          </w:p>
        </w:tc>
        <w:tc>
          <w:tcPr>
            <w:tcW w:w="2211"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1741"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984"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788"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984" w:type="dxa"/>
            <w:gridSpan w:val="2"/>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1575"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2211"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outlineLvl w:val="9"/>
              <w:rPr>
                <w:rFonts w:hint="eastAsia" w:ascii="方正仿宋_GBK" w:eastAsia="方正仿宋_GBK"/>
                <w:sz w:val="24"/>
              </w:rPr>
            </w:pPr>
            <w:r>
              <w:rPr>
                <w:rFonts w:hint="eastAsia" w:ascii="方正仿宋_GBK" w:eastAsia="方正仿宋_GBK"/>
                <w:sz w:val="24"/>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outlineLvl w:val="9"/>
              <w:rPr>
                <w:rFonts w:hint="eastAsia" w:ascii="方正仿宋_GBK" w:eastAsia="方正仿宋_GBK"/>
                <w:sz w:val="24"/>
              </w:rPr>
            </w:pPr>
            <w:r>
              <w:rPr>
                <w:rFonts w:hint="eastAsia" w:ascii="方正仿宋_GBK" w:eastAsia="方正仿宋_GBK"/>
                <w:sz w:val="24"/>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一、质量要求和技术标准。供方提供的商品必须是全新的，完全符合国家有关技术标准，供方的质量保证及售后服务承诺如下：</w:t>
            </w:r>
          </w:p>
          <w:p>
            <w:pPr>
              <w:spacing w:line="500" w:lineRule="exact"/>
              <w:outlineLvl w:val="9"/>
              <w:rPr>
                <w:rFonts w:hint="eastAsia" w:ascii="方正仿宋_GBK" w:eastAsia="方正仿宋_GBK"/>
                <w:sz w:val="24"/>
              </w:rPr>
            </w:pPr>
            <w:r>
              <w:rPr>
                <w:rFonts w:hint="eastAsia" w:ascii="方正仿宋_GBK" w:eastAsia="方正仿宋_GBK"/>
                <w:sz w:val="24"/>
              </w:rPr>
              <w:t>1、质保期限：</w:t>
            </w:r>
          </w:p>
          <w:p>
            <w:pPr>
              <w:spacing w:line="500" w:lineRule="exact"/>
              <w:outlineLvl w:val="9"/>
              <w:rPr>
                <w:rFonts w:hint="eastAsia" w:ascii="方正仿宋_GBK" w:eastAsia="方正仿宋_GBK"/>
                <w:sz w:val="24"/>
              </w:rPr>
            </w:pPr>
            <w:r>
              <w:rPr>
                <w:rFonts w:hint="eastAsia" w:ascii="方正仿宋_GBK" w:eastAsia="方正仿宋_GBK"/>
                <w:sz w:val="24"/>
              </w:rPr>
              <w:t>2、保修范围：</w:t>
            </w:r>
          </w:p>
          <w:p>
            <w:pPr>
              <w:spacing w:line="500" w:lineRule="exact"/>
              <w:outlineLvl w:val="9"/>
              <w:rPr>
                <w:rFonts w:hint="eastAsia" w:ascii="方正仿宋_GBK" w:eastAsia="方正仿宋_GBK"/>
                <w:sz w:val="24"/>
              </w:rPr>
            </w:pPr>
            <w:r>
              <w:rPr>
                <w:rFonts w:hint="eastAsia" w:ascii="方正仿宋_GBK" w:eastAsia="方正仿宋_GBK"/>
                <w:sz w:val="24"/>
              </w:rPr>
              <w:t>3、服务措施：</w:t>
            </w:r>
          </w:p>
          <w:p>
            <w:pPr>
              <w:spacing w:line="500" w:lineRule="exact"/>
              <w:outlineLvl w:val="9"/>
              <w:rPr>
                <w:rFonts w:hint="eastAsia" w:ascii="方正仿宋_GBK" w:eastAsia="方正仿宋_GBK"/>
                <w:sz w:val="24"/>
              </w:rPr>
            </w:pPr>
            <w:r>
              <w:rPr>
                <w:rFonts w:hint="eastAsia" w:ascii="方正仿宋_GBK" w:eastAsia="方正仿宋_GBK"/>
                <w:sz w:val="24"/>
              </w:rPr>
              <w:t>4、质保期后服务：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二、随机备品、附件、工具数量及供应方法：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三、交提货方式：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四、验收标准、方法：</w:t>
            </w:r>
          </w:p>
          <w:p>
            <w:pPr>
              <w:spacing w:line="500" w:lineRule="exact"/>
              <w:outlineLvl w:val="9"/>
              <w:rPr>
                <w:rFonts w:hint="eastAsia" w:ascii="方正仿宋_GBK" w:eastAsia="方正仿宋_GBK"/>
                <w:sz w:val="24"/>
              </w:rPr>
            </w:pPr>
            <w:r>
              <w:rPr>
                <w:rFonts w:hint="eastAsia" w:ascii="方正仿宋_GBK" w:eastAsia="方正仿宋_GBK"/>
                <w:sz w:val="24"/>
              </w:rPr>
              <w:t>如有异议，请于      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5"/>
              </w:numPr>
              <w:spacing w:line="500" w:lineRule="exact"/>
              <w:outlineLvl w:val="9"/>
              <w:rPr>
                <w:rFonts w:hint="eastAsia" w:ascii="方正仿宋_GBK" w:eastAsia="方正仿宋_GBK"/>
                <w:sz w:val="24"/>
              </w:rPr>
            </w:pPr>
            <w:r>
              <w:rPr>
                <w:rFonts w:hint="eastAsia" w:ascii="方正仿宋_GBK" w:eastAsia="方正仿宋_GBK"/>
                <w:sz w:val="24"/>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5"/>
              </w:numPr>
              <w:spacing w:line="500" w:lineRule="exact"/>
              <w:outlineLvl w:val="9"/>
              <w:rPr>
                <w:rFonts w:hint="eastAsia" w:ascii="方正仿宋_GBK" w:eastAsia="方正仿宋_GBK"/>
                <w:sz w:val="24"/>
              </w:rPr>
            </w:pPr>
            <w:r>
              <w:rPr>
                <w:rFonts w:hint="eastAsia" w:ascii="方正仿宋_GBK" w:eastAsia="方正仿宋_GBK"/>
                <w:sz w:val="24"/>
              </w:rPr>
              <w:t>违约责任：</w:t>
            </w:r>
          </w:p>
          <w:p>
            <w:pPr>
              <w:spacing w:line="500" w:lineRule="exact"/>
              <w:outlineLvl w:val="9"/>
              <w:rPr>
                <w:rFonts w:hint="eastAsia" w:ascii="方正仿宋_GBK" w:eastAsia="方正仿宋_GBK"/>
                <w:sz w:val="24"/>
              </w:rPr>
            </w:pPr>
            <w:r>
              <w:rPr>
                <w:rFonts w:hint="eastAsia" w:ascii="方正仿宋_GBK" w:eastAsia="方正仿宋_GBK"/>
                <w:sz w:val="24"/>
              </w:rPr>
              <w:t>按《合同法》、《政府采购法》执行，或按双方约定。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七、其他约定事项：</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竞争性谈判文件及其补遗书、响应文件和承诺是本合同不可分割的部分。</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本合同如发生争议由双方协商解决，协商不成向需方所在人民法院提请诉讼。</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本合同一式__份， 需方__份，供方__份，采购代理机构</w:t>
            </w:r>
            <w:r>
              <w:rPr>
                <w:rFonts w:hint="eastAsia" w:ascii="方正仿宋_GBK" w:eastAsia="方正仿宋_GBK"/>
                <w:sz w:val="24"/>
                <w:u w:val="single"/>
              </w:rPr>
              <w:t>1</w:t>
            </w:r>
            <w:r>
              <w:rPr>
                <w:rFonts w:hint="eastAsia" w:ascii="方正仿宋_GBK" w:eastAsia="方正仿宋_GBK"/>
                <w:sz w:val="24"/>
              </w:rPr>
              <w:t>份，财政部门</w:t>
            </w:r>
            <w:r>
              <w:rPr>
                <w:rFonts w:hint="eastAsia" w:ascii="方正仿宋_GBK" w:eastAsia="方正仿宋_GBK"/>
                <w:sz w:val="24"/>
                <w:u w:val="single"/>
              </w:rPr>
              <w:t>1</w:t>
            </w:r>
            <w:r>
              <w:rPr>
                <w:rFonts w:hint="eastAsia" w:ascii="方正仿宋_GBK" w:eastAsia="方正仿宋_GBK"/>
                <w:sz w:val="24"/>
              </w:rPr>
              <w:t>份，具同等法律效力。</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trPr>
        <w:tc>
          <w:tcPr>
            <w:tcW w:w="4928" w:type="dxa"/>
            <w:gridSpan w:val="5"/>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需方：</w:t>
            </w:r>
          </w:p>
          <w:p>
            <w:pPr>
              <w:spacing w:line="500" w:lineRule="exact"/>
              <w:outlineLvl w:val="9"/>
              <w:rPr>
                <w:rFonts w:hint="eastAsia" w:ascii="方正仿宋_GBK" w:eastAsia="方正仿宋_GBK"/>
                <w:sz w:val="24"/>
              </w:rPr>
            </w:pPr>
            <w:r>
              <w:rPr>
                <w:rFonts w:hint="eastAsia" w:ascii="方正仿宋_GBK" w:eastAsia="方正仿宋_GBK"/>
                <w:sz w:val="24"/>
              </w:rPr>
              <w:t>地址：</w:t>
            </w:r>
          </w:p>
          <w:p>
            <w:pPr>
              <w:spacing w:line="500" w:lineRule="exact"/>
              <w:outlineLvl w:val="9"/>
              <w:rPr>
                <w:rFonts w:hint="eastAsia" w:ascii="方正仿宋_GBK" w:eastAsia="方正仿宋_GBK"/>
                <w:sz w:val="24"/>
              </w:rPr>
            </w:pPr>
            <w:r>
              <w:rPr>
                <w:rFonts w:hint="eastAsia" w:ascii="方正仿宋_GBK" w:eastAsia="方正仿宋_GBK"/>
                <w:sz w:val="24"/>
              </w:rPr>
              <w:t>联系电话：</w:t>
            </w:r>
          </w:p>
          <w:p>
            <w:pPr>
              <w:spacing w:line="500" w:lineRule="exact"/>
              <w:outlineLvl w:val="9"/>
              <w:rPr>
                <w:rFonts w:hint="eastAsia" w:ascii="方正仿宋_GBK" w:eastAsia="方正仿宋_GBK"/>
                <w:sz w:val="24"/>
              </w:rPr>
            </w:pPr>
            <w:r>
              <w:rPr>
                <w:rFonts w:hint="eastAsia" w:ascii="方正仿宋_GBK" w:eastAsia="方正仿宋_GBK"/>
                <w:sz w:val="24"/>
              </w:rPr>
              <w:t>授权代表：</w:t>
            </w:r>
          </w:p>
        </w:tc>
        <w:tc>
          <w:tcPr>
            <w:tcW w:w="4700" w:type="dxa"/>
            <w:gridSpan w:val="4"/>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供方：</w:t>
            </w:r>
          </w:p>
          <w:p>
            <w:pPr>
              <w:spacing w:line="500" w:lineRule="exact"/>
              <w:outlineLvl w:val="9"/>
              <w:rPr>
                <w:rFonts w:hint="eastAsia" w:ascii="方正仿宋_GBK" w:eastAsia="方正仿宋_GBK"/>
                <w:sz w:val="24"/>
              </w:rPr>
            </w:pPr>
            <w:r>
              <w:rPr>
                <w:rFonts w:hint="eastAsia" w:ascii="方正仿宋_GBK" w:eastAsia="方正仿宋_GBK"/>
                <w:sz w:val="24"/>
              </w:rPr>
              <w:t>地址：</w:t>
            </w:r>
          </w:p>
          <w:p>
            <w:pPr>
              <w:spacing w:line="500" w:lineRule="exact"/>
              <w:outlineLvl w:val="9"/>
              <w:rPr>
                <w:rFonts w:hint="eastAsia" w:ascii="方正仿宋_GBK" w:eastAsia="方正仿宋_GBK"/>
                <w:sz w:val="24"/>
              </w:rPr>
            </w:pPr>
            <w:r>
              <w:rPr>
                <w:rFonts w:hint="eastAsia" w:ascii="方正仿宋_GBK" w:eastAsia="方正仿宋_GBK"/>
                <w:sz w:val="24"/>
              </w:rPr>
              <w:t>电话：</w:t>
            </w:r>
          </w:p>
          <w:p>
            <w:pPr>
              <w:spacing w:line="500" w:lineRule="exact"/>
              <w:outlineLvl w:val="9"/>
              <w:rPr>
                <w:rFonts w:hint="eastAsia" w:ascii="方正仿宋_GBK" w:eastAsia="方正仿宋_GBK"/>
                <w:sz w:val="24"/>
              </w:rPr>
            </w:pPr>
            <w:r>
              <w:rPr>
                <w:rFonts w:hint="eastAsia" w:ascii="方正仿宋_GBK" w:eastAsia="方正仿宋_GBK"/>
                <w:sz w:val="24"/>
              </w:rPr>
              <w:t>传真：</w:t>
            </w:r>
          </w:p>
          <w:p>
            <w:pPr>
              <w:spacing w:line="500" w:lineRule="exact"/>
              <w:outlineLvl w:val="9"/>
              <w:rPr>
                <w:rFonts w:hint="eastAsia" w:ascii="方正仿宋_GBK" w:eastAsia="方正仿宋_GBK"/>
                <w:sz w:val="24"/>
              </w:rPr>
            </w:pPr>
            <w:r>
              <w:rPr>
                <w:rFonts w:hint="eastAsia" w:ascii="方正仿宋_GBK" w:eastAsia="方正仿宋_GBK"/>
                <w:sz w:val="24"/>
              </w:rPr>
              <w:t>开户银行：</w:t>
            </w:r>
          </w:p>
          <w:p>
            <w:pPr>
              <w:spacing w:line="500" w:lineRule="exact"/>
              <w:outlineLvl w:val="9"/>
              <w:rPr>
                <w:rFonts w:hint="eastAsia" w:ascii="方正仿宋_GBK" w:eastAsia="方正仿宋_GBK"/>
                <w:sz w:val="24"/>
              </w:rPr>
            </w:pPr>
            <w:r>
              <w:rPr>
                <w:rFonts w:hint="eastAsia" w:ascii="方正仿宋_GBK" w:eastAsia="方正仿宋_GBK"/>
                <w:sz w:val="24"/>
              </w:rPr>
              <w:t>账号：</w:t>
            </w:r>
          </w:p>
          <w:p>
            <w:pPr>
              <w:spacing w:line="500" w:lineRule="exact"/>
              <w:outlineLvl w:val="9"/>
              <w:rPr>
                <w:rFonts w:hint="eastAsia" w:ascii="方正仿宋_GBK" w:eastAsia="方正仿宋_GBK"/>
                <w:sz w:val="24"/>
              </w:rPr>
            </w:pPr>
            <w:r>
              <w:rPr>
                <w:rFonts w:hint="eastAsia" w:ascii="方正仿宋_GBK" w:eastAsia="方正仿宋_GBK"/>
                <w:sz w:val="24"/>
              </w:rPr>
              <w:t>授权代表：</w:t>
            </w:r>
          </w:p>
          <w:p>
            <w:pPr>
              <w:spacing w:line="500" w:lineRule="exact"/>
              <w:outlineLvl w:val="9"/>
              <w:rPr>
                <w:rFonts w:hint="eastAsia" w:ascii="方正仿宋_GBK" w:eastAsia="方正仿宋_GBK"/>
                <w:sz w:val="21"/>
              </w:rPr>
            </w:pPr>
            <w:r>
              <w:rPr>
                <w:rFonts w:hint="eastAsia" w:ascii="方正仿宋_GBK" w:eastAsia="方正仿宋_GBK"/>
                <w:sz w:val="21"/>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备注：</w:t>
            </w: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tc>
      </w:tr>
    </w:tbl>
    <w:p>
      <w:pPr>
        <w:tabs>
          <w:tab w:val="left" w:pos="9000"/>
        </w:tabs>
        <w:spacing w:line="276" w:lineRule="auto"/>
        <w:jc w:val="center"/>
        <w:outlineLvl w:val="9"/>
        <w:rPr>
          <w:rFonts w:hint="eastAsia" w:ascii="方正仿宋_GBK" w:eastAsia="方正仿宋_GBK"/>
          <w:sz w:val="21"/>
          <w:szCs w:val="21"/>
        </w:rPr>
        <w:sectPr>
          <w:footerReference r:id="rId6" w:type="default"/>
          <w:footerReference r:id="rId7" w:type="even"/>
          <w:pgSz w:w="11907" w:h="16840"/>
          <w:pgMar w:top="1134" w:right="1191" w:bottom="1134" w:left="1304" w:header="964" w:footer="992" w:gutter="0"/>
          <w:pgNumType w:fmt="numberInDash"/>
          <w:cols w:space="720" w:num="1"/>
          <w:docGrid w:linePitch="312" w:charSpace="0"/>
        </w:sectPr>
      </w:pPr>
      <w:r>
        <w:rPr>
          <w:rFonts w:hint="eastAsia" w:ascii="方正仿宋_GBK" w:eastAsia="方正仿宋_GBK"/>
          <w:sz w:val="24"/>
        </w:rPr>
        <w:t>签约时间：           年   月   日      签约地点：</w:t>
      </w:r>
      <w:r>
        <w:rPr>
          <w:rFonts w:hint="eastAsia"/>
        </w:rPr>
        <w:t xml:space="preserve"> </w:t>
      </w:r>
    </w:p>
    <w:bookmarkEnd w:id="139"/>
    <w:bookmarkEnd w:id="140"/>
    <w:bookmarkEnd w:id="141"/>
    <w:bookmarkEnd w:id="142"/>
    <w:bookmarkEnd w:id="143"/>
    <w:bookmarkEnd w:id="144"/>
    <w:bookmarkEnd w:id="145"/>
    <w:bookmarkEnd w:id="162"/>
    <w:p>
      <w:pPr>
        <w:pStyle w:val="3"/>
        <w:spacing w:before="0" w:after="0" w:line="360" w:lineRule="auto"/>
        <w:jc w:val="center"/>
        <w:outlineLvl w:val="0"/>
        <w:rPr>
          <w:rFonts w:hint="eastAsia" w:ascii="方正小标宋_GBK" w:hAnsi="宋体" w:eastAsia="方正小标宋_GBK"/>
          <w:b w:val="0"/>
          <w:sz w:val="36"/>
          <w:szCs w:val="30"/>
        </w:rPr>
      </w:pPr>
      <w:bookmarkStart w:id="163" w:name="_Toc12789072"/>
      <w:bookmarkStart w:id="164" w:name="_Toc30167"/>
      <w:bookmarkStart w:id="165" w:name="_Toc157"/>
      <w:r>
        <w:rPr>
          <w:rFonts w:hint="eastAsia" w:ascii="方正小标宋_GBK" w:hAnsi="宋体" w:eastAsia="方正小标宋_GBK"/>
          <w:b w:val="0"/>
          <w:sz w:val="36"/>
          <w:szCs w:val="30"/>
        </w:rPr>
        <w:t>第六篇  响应文件格式要求</w:t>
      </w:r>
      <w:bookmarkEnd w:id="163"/>
      <w:bookmarkEnd w:id="164"/>
      <w:bookmarkEnd w:id="165"/>
    </w:p>
    <w:p>
      <w:pPr>
        <w:spacing w:line="440" w:lineRule="exact"/>
        <w:ind w:firstLine="480" w:firstLineChars="200"/>
        <w:outlineLvl w:val="1"/>
        <w:rPr>
          <w:rFonts w:hint="eastAsia" w:ascii="方正仿宋_GBK" w:hAnsi="宋体" w:eastAsia="方正仿宋_GBK"/>
          <w:sz w:val="24"/>
          <w:szCs w:val="24"/>
        </w:rPr>
      </w:pPr>
      <w:bookmarkStart w:id="166" w:name="_Toc10692"/>
      <w:r>
        <w:rPr>
          <w:rFonts w:hint="eastAsia" w:ascii="方正仿宋_GBK" w:hAnsi="宋体" w:eastAsia="方正仿宋_GBK"/>
          <w:sz w:val="24"/>
          <w:szCs w:val="24"/>
        </w:rPr>
        <w:t>一、经济部分</w:t>
      </w:r>
      <w:bookmarkEnd w:id="166"/>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（一）竞争性报价函</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pPr>
        <w:spacing w:line="440" w:lineRule="exact"/>
        <w:ind w:firstLine="480" w:firstLineChars="200"/>
        <w:outlineLvl w:val="1"/>
        <w:rPr>
          <w:rFonts w:hint="eastAsia" w:ascii="方正仿宋_GBK" w:hAnsi="宋体" w:eastAsia="方正仿宋_GBK"/>
          <w:sz w:val="24"/>
          <w:szCs w:val="24"/>
        </w:rPr>
      </w:pPr>
      <w:bookmarkStart w:id="167" w:name="_Toc348"/>
      <w:r>
        <w:rPr>
          <w:rFonts w:hint="eastAsia" w:ascii="方正仿宋_GBK" w:hAnsi="宋体" w:eastAsia="方正仿宋_GBK"/>
          <w:sz w:val="24"/>
          <w:szCs w:val="24"/>
        </w:rPr>
        <w:t>二、技术部分</w:t>
      </w:r>
      <w:bookmarkEnd w:id="167"/>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（一）响应各产品的技术参数（或技术指标）</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（三）技术响应偏离表</w:t>
      </w:r>
    </w:p>
    <w:p>
      <w:pPr>
        <w:spacing w:line="440" w:lineRule="exact"/>
        <w:ind w:firstLine="480" w:firstLineChars="200"/>
        <w:outlineLvl w:val="1"/>
        <w:rPr>
          <w:rFonts w:hint="eastAsia" w:ascii="方正仿宋_GBK" w:hAnsi="宋体" w:eastAsia="方正仿宋_GBK"/>
          <w:sz w:val="24"/>
          <w:szCs w:val="24"/>
        </w:rPr>
      </w:pPr>
      <w:bookmarkStart w:id="168" w:name="_Toc8669"/>
      <w:r>
        <w:rPr>
          <w:rFonts w:hint="eastAsia" w:ascii="方正仿宋_GBK" w:hAnsi="宋体" w:eastAsia="方正仿宋_GBK"/>
          <w:sz w:val="24"/>
          <w:szCs w:val="24"/>
        </w:rPr>
        <w:t>三、服务部分</w:t>
      </w:r>
      <w:bookmarkEnd w:id="168"/>
    </w:p>
    <w:p>
      <w:pPr>
        <w:spacing w:line="440" w:lineRule="exact"/>
        <w:ind w:firstLine="480" w:firstLineChars="200"/>
        <w:rPr>
          <w:rFonts w:hint="eastAsia" w:ascii="方正仿宋_GBK" w:hAnsi="宋体" w:eastAsia="方正仿宋_GBK"/>
          <w:sz w:val="24"/>
          <w:szCs w:val="24"/>
        </w:rPr>
      </w:pPr>
      <w:bookmarkStart w:id="169" w:name="OLE_LINK10"/>
      <w:bookmarkStart w:id="170" w:name="OLE_LINK11"/>
      <w:r>
        <w:rPr>
          <w:rFonts w:hint="eastAsia" w:ascii="方正仿宋_GBK" w:hAnsi="宋体" w:eastAsia="方正仿宋_GBK"/>
          <w:sz w:val="24"/>
          <w:szCs w:val="24"/>
        </w:rPr>
        <w:t>（一）服务要求响应情况：交货时间、质量保证期、售后服务条款等（包括但不限于）。</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（二）服务响应偏离表</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（三）其它优惠承诺</w:t>
      </w:r>
    </w:p>
    <w:p>
      <w:pPr>
        <w:spacing w:line="440" w:lineRule="exact"/>
        <w:ind w:firstLine="480" w:firstLineChars="200"/>
        <w:outlineLvl w:val="1"/>
        <w:rPr>
          <w:rFonts w:hint="eastAsia" w:ascii="方正仿宋_GBK" w:hAnsi="宋体" w:eastAsia="方正仿宋_GBK"/>
          <w:sz w:val="24"/>
          <w:szCs w:val="24"/>
        </w:rPr>
      </w:pPr>
      <w:bookmarkStart w:id="171" w:name="_Toc10545"/>
      <w:r>
        <w:rPr>
          <w:rFonts w:hint="eastAsia" w:ascii="方正仿宋_GBK" w:hAnsi="宋体" w:eastAsia="方正仿宋_GBK"/>
          <w:sz w:val="24"/>
          <w:szCs w:val="24"/>
        </w:rPr>
        <w:t>四、资格条件及其他</w:t>
      </w:r>
      <w:bookmarkEnd w:id="171"/>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（一）营业执照（副本）或事业单位法人证书（副本）复印件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（二）税务登记证复印件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（三）法定代表人身份证明书（格式）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（四）法定代表人授权委托书（格式）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 xml:space="preserve">（五） </w:t>
      </w:r>
      <w:r>
        <w:rPr>
          <w:rFonts w:hint="eastAsia" w:ascii="方正仿宋_GBK" w:hAnsi="宋体" w:eastAsia="方正仿宋_GBK"/>
          <w:sz w:val="24"/>
          <w:szCs w:val="24"/>
          <w:u w:val="single"/>
        </w:rPr>
        <w:t>2020年</w:t>
      </w:r>
      <w:r>
        <w:rPr>
          <w:rFonts w:hint="eastAsia" w:ascii="方正仿宋_GBK" w:hAnsi="宋体" w:eastAsia="方正仿宋_GBK"/>
          <w:sz w:val="24"/>
          <w:szCs w:val="24"/>
        </w:rPr>
        <w:t>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（六）书面声明（格式）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（七）税务登记证（副本）复印件和社会保险缴纳证明材料</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（八）特定资格条件证书或证明文件</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说明：供应商按“多证合一”登记制度办理营业执照的，组织机构代码证、税务登记证（副本）和社会保险登记证以供应商所提供的法人营业执照（副本）复印件为准。</w:t>
      </w:r>
    </w:p>
    <w:p>
      <w:pPr>
        <w:spacing w:line="440" w:lineRule="exact"/>
        <w:ind w:firstLine="480" w:firstLineChars="200"/>
        <w:outlineLvl w:val="1"/>
        <w:rPr>
          <w:rFonts w:hint="eastAsia" w:ascii="方正仿宋_GBK" w:hAnsi="宋体" w:eastAsia="方正仿宋_GBK"/>
          <w:sz w:val="24"/>
          <w:szCs w:val="24"/>
        </w:rPr>
      </w:pPr>
      <w:bookmarkStart w:id="172" w:name="_Toc31901"/>
      <w:r>
        <w:rPr>
          <w:rFonts w:hint="eastAsia" w:ascii="方正仿宋_GBK" w:hAnsi="宋体" w:eastAsia="方正仿宋_GBK"/>
          <w:sz w:val="24"/>
          <w:szCs w:val="24"/>
        </w:rPr>
        <w:t>五、其他</w:t>
      </w:r>
      <w:bookmarkEnd w:id="172"/>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（一）中小企业声明函、监狱企业证明文件、残疾人福利性单位声明函。</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（二）联合体协议（格式自定）</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（三）其他资料</w:t>
      </w:r>
    </w:p>
    <w:bookmarkEnd w:id="169"/>
    <w:bookmarkEnd w:id="170"/>
    <w:p>
      <w:pPr>
        <w:spacing w:line="440" w:lineRule="exact"/>
        <w:ind w:firstLine="720" w:firstLineChars="300"/>
        <w:rPr>
          <w:rFonts w:hint="eastAsia" w:ascii="方正仿宋_GBK" w:hAnsi="宋体" w:eastAsia="方正仿宋_GBK"/>
          <w:sz w:val="24"/>
          <w:szCs w:val="24"/>
        </w:rPr>
      </w:pPr>
      <w:r>
        <w:rPr>
          <w:rFonts w:hint="eastAsia" w:ascii="方正仿宋_GBK" w:hAnsi="宋体" w:eastAsia="方正仿宋_GBK"/>
          <w:sz w:val="24"/>
          <w:szCs w:val="24"/>
        </w:rPr>
        <w:t>1.保证金缴纳证明材料</w:t>
      </w:r>
    </w:p>
    <w:p>
      <w:pPr>
        <w:spacing w:line="440" w:lineRule="exact"/>
        <w:ind w:firstLine="720" w:firstLineChars="300"/>
        <w:rPr>
          <w:rFonts w:hint="eastAsia" w:ascii="方正仿宋_GBK" w:hAnsi="宋体" w:eastAsia="方正仿宋_GBK"/>
          <w:sz w:val="24"/>
          <w:szCs w:val="24"/>
        </w:rPr>
      </w:pPr>
      <w:r>
        <w:rPr>
          <w:rFonts w:hint="eastAsia" w:ascii="方正仿宋_GBK" w:hAnsi="宋体" w:eastAsia="方正仿宋_GBK"/>
          <w:sz w:val="24"/>
          <w:szCs w:val="24"/>
        </w:rPr>
        <w:t>2.其他与项目有关的资料</w:t>
      </w:r>
    </w:p>
    <w:p>
      <w:pPr>
        <w:snapToGrid w:val="0"/>
        <w:spacing w:line="360" w:lineRule="auto"/>
        <w:rPr>
          <w:rFonts w:ascii="宋体" w:hAnsi="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spacing w:before="0" w:after="0" w:line="360" w:lineRule="auto"/>
        <w:outlineLvl w:val="9"/>
        <w:rPr>
          <w:rFonts w:hint="eastAsia" w:ascii="方正仿宋_GBK" w:hAnsi="宋体" w:eastAsia="方正仿宋_GBK"/>
          <w:sz w:val="24"/>
          <w:szCs w:val="24"/>
        </w:rPr>
      </w:pPr>
      <w:bookmarkStart w:id="173" w:name="_Toc397"/>
      <w:bookmarkStart w:id="174" w:name="_Toc480979018"/>
      <w:r>
        <w:rPr>
          <w:rFonts w:hint="eastAsia" w:ascii="方正仿宋_GBK" w:hAnsi="宋体" w:eastAsia="方正仿宋_GBK"/>
          <w:sz w:val="24"/>
          <w:szCs w:val="24"/>
        </w:rPr>
        <w:t>一、经济部分</w:t>
      </w:r>
      <w:bookmarkEnd w:id="173"/>
      <w:bookmarkEnd w:id="174"/>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（一）竞争性报价函</w:t>
      </w:r>
    </w:p>
    <w:p>
      <w:pPr>
        <w:tabs>
          <w:tab w:val="left" w:pos="6300"/>
        </w:tabs>
        <w:snapToGrid w:val="0"/>
        <w:spacing w:line="480" w:lineRule="exact"/>
        <w:jc w:val="center"/>
        <w:outlineLvl w:val="9"/>
        <w:rPr>
          <w:rFonts w:hint="eastAsia" w:ascii="方正仿宋_GBK" w:hAnsi="宋体" w:eastAsia="方正仿宋_GBK"/>
          <w:b/>
          <w:szCs w:val="28"/>
        </w:rPr>
      </w:pPr>
      <w:r>
        <w:rPr>
          <w:rFonts w:hint="eastAsia" w:ascii="方正仿宋_GBK" w:hAnsi="宋体" w:eastAsia="方正仿宋_GBK"/>
          <w:b/>
          <w:szCs w:val="28"/>
        </w:rPr>
        <w:t>竞争性报价函</w:t>
      </w:r>
    </w:p>
    <w:p>
      <w:pPr>
        <w:tabs>
          <w:tab w:val="left" w:pos="6300"/>
        </w:tabs>
        <w:snapToGrid w:val="0"/>
        <w:spacing w:line="312" w:lineRule="auto"/>
        <w:rPr>
          <w:rFonts w:hint="eastAsia" w:ascii="方正仿宋_GBK" w:hAnsi="宋体" w:eastAsia="方正仿宋_GBK"/>
          <w:sz w:val="24"/>
          <w:szCs w:val="24"/>
        </w:rPr>
      </w:pPr>
      <w:r>
        <w:rPr>
          <w:rFonts w:hint="eastAsia" w:ascii="方正仿宋_GBK" w:hAnsi="宋体" w:eastAsia="方正仿宋_GBK"/>
          <w:sz w:val="24"/>
          <w:szCs w:val="24"/>
          <w:u w:val="single"/>
        </w:rPr>
        <w:t>（采购人名称）</w:t>
      </w:r>
      <w:r>
        <w:rPr>
          <w:rFonts w:hint="eastAsia" w:ascii="方正仿宋_GBK" w:hAnsi="宋体" w:eastAsia="方正仿宋_GBK"/>
          <w:sz w:val="24"/>
          <w:szCs w:val="24"/>
        </w:rPr>
        <w:t>：</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我方收到____________________________（项目名称）的竞争性谈判文件，经详细研究，决定参加该谈判项目的竞争谈判。</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1、愿意按照竞争性谈判文件中的一切要求，提供本项目的交货及技术服务，初始报价为人民币大写：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元整；人民币小写：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元。以我公司最后报价为准。</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2、我方现提交的响应文件为：响应文件正本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份，副本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3、我方承诺：本次谈判的有效期为90天。</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4、我方完全理解和接受贵方竞争性谈判文件的一切规定和要求及谈判评审办法。</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5、在整个竞争性谈判过程中，我方若有违规行为，接受按照《中华人民共和国政府采购法》和《竞争性谈判文件》之规定给予惩罚。</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6、我方若成为成交供应商，将按照最终谈判结果签订合同，并且严格履行合同义务。本承诺函将成为合同不可分割的一部分，与合同具有同等的法律效力。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7、我方同意按竞争性谈判文件规定，交纳竞争性谈判文件要求的保证金。</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8、我方未为采购项目提供整体设计、规范编制或者项目管理、监理、监测等服务。</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供应商（公章）：</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 xml:space="preserve">地址：  </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电话：                           传真：</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网址：                           邮编：</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联系人：</w:t>
      </w:r>
    </w:p>
    <w:p>
      <w:pPr>
        <w:snapToGrid w:val="0"/>
        <w:spacing w:line="360" w:lineRule="auto"/>
        <w:ind w:firstLine="480" w:firstLineChars="200"/>
        <w:rPr>
          <w:rFonts w:hint="eastAsia"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年   月   日</w:t>
      </w:r>
    </w:p>
    <w:p>
      <w:pPr>
        <w:tabs>
          <w:tab w:val="left" w:pos="2895"/>
        </w:tabs>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pPr>
        <w:jc w:val="center"/>
        <w:rPr>
          <w:rFonts w:hint="eastAsia" w:ascii="方正仿宋_GBK" w:eastAsia="方正仿宋_GBK"/>
          <w:b/>
          <w:szCs w:val="28"/>
        </w:rPr>
      </w:pPr>
      <w:r>
        <w:rPr>
          <w:rFonts w:hint="eastAsia" w:ascii="方正仿宋_GBK" w:eastAsia="方正仿宋_GBK"/>
          <w:b/>
          <w:szCs w:val="28"/>
        </w:rPr>
        <w:t>明细报价表</w:t>
      </w:r>
    </w:p>
    <w:p>
      <w:pPr>
        <w:spacing w:line="360" w:lineRule="auto"/>
        <w:outlineLvl w:val="9"/>
        <w:rPr>
          <w:rFonts w:hint="eastAsia" w:ascii="方正仿宋_GBK" w:hAnsi="宋体" w:eastAsia="方正仿宋_GBK"/>
          <w:sz w:val="24"/>
          <w:szCs w:val="24"/>
          <w:u w:val="single"/>
        </w:rPr>
      </w:pPr>
      <w:r>
        <w:rPr>
          <w:rFonts w:hint="eastAsia" w:ascii="方正仿宋_GBK" w:hAnsi="宋体" w:eastAsia="方正仿宋_GBK"/>
          <w:sz w:val="24"/>
          <w:szCs w:val="24"/>
        </w:rPr>
        <w:t>项目名称：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4"/>
        <w:gridCol w:w="2474"/>
        <w:gridCol w:w="1242"/>
        <w:gridCol w:w="1242"/>
        <w:gridCol w:w="934"/>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序号</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名称</w:t>
            </w:r>
          </w:p>
        </w:tc>
        <w:tc>
          <w:tcPr>
            <w:tcW w:w="247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品牌、规格型号</w:t>
            </w:r>
          </w:p>
        </w:tc>
        <w:tc>
          <w:tcPr>
            <w:tcW w:w="1242"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制造商</w:t>
            </w:r>
          </w:p>
        </w:tc>
        <w:tc>
          <w:tcPr>
            <w:tcW w:w="1242"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原产地</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数量</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单价</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ascii="仿宋" w:hAnsi="仿宋" w:eastAsia="仿宋"/>
                <w:sz w:val="21"/>
                <w:szCs w:val="21"/>
              </w:rPr>
            </w:pPr>
          </w:p>
        </w:tc>
        <w:tc>
          <w:tcPr>
            <w:tcW w:w="1242" w:type="dxa"/>
            <w:noWrap w:val="0"/>
            <w:vAlign w:val="top"/>
          </w:tcPr>
          <w:p>
            <w:pPr>
              <w:jc w:val="center"/>
              <w:outlineLvl w:val="9"/>
              <w:rPr>
                <w:rFonts w:ascii="仿宋" w:hAnsi="仿宋" w:eastAsia="仿宋"/>
                <w:sz w:val="21"/>
                <w:szCs w:val="21"/>
              </w:rPr>
            </w:pPr>
          </w:p>
        </w:tc>
        <w:tc>
          <w:tcPr>
            <w:tcW w:w="1242" w:type="dxa"/>
            <w:noWrap w:val="0"/>
            <w:vAlign w:val="top"/>
          </w:tcPr>
          <w:p>
            <w:pPr>
              <w:jc w:val="center"/>
              <w:outlineLvl w:val="9"/>
              <w:rPr>
                <w:rFonts w:ascii="仿宋" w:hAnsi="仿宋" w:eastAsia="仿宋"/>
                <w:sz w:val="21"/>
                <w:szCs w:val="21"/>
              </w:rPr>
            </w:pPr>
          </w:p>
        </w:tc>
        <w:tc>
          <w:tcPr>
            <w:tcW w:w="934" w:type="dxa"/>
            <w:noWrap w:val="0"/>
            <w:vAlign w:val="center"/>
          </w:tcPr>
          <w:p>
            <w:pPr>
              <w:jc w:val="center"/>
              <w:outlineLvl w:val="9"/>
              <w:rPr>
                <w:rFonts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2</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3</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4</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5</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6</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7</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8</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9</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10</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11</w:t>
            </w:r>
          </w:p>
        </w:tc>
        <w:tc>
          <w:tcPr>
            <w:tcW w:w="934" w:type="dxa"/>
            <w:noWrap w:val="0"/>
            <w:vAlign w:val="center"/>
          </w:tcPr>
          <w:p>
            <w:pPr>
              <w:jc w:val="center"/>
              <w:outlineLvl w:val="9"/>
              <w:rPr>
                <w:rFonts w:hint="eastAsia" w:ascii="仿宋" w:hAnsi="仿宋" w:eastAsia="仿宋"/>
                <w:sz w:val="21"/>
                <w:szCs w:val="21"/>
              </w:rPr>
            </w:pPr>
            <w:r>
              <w:rPr>
                <w:rFonts w:hint="eastAsia" w:ascii="仿宋" w:hAnsi="仿宋" w:eastAsia="仿宋"/>
                <w:sz w:val="21"/>
                <w:szCs w:val="21"/>
              </w:rPr>
              <w:t>……</w:t>
            </w: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12</w:t>
            </w:r>
          </w:p>
        </w:tc>
        <w:tc>
          <w:tcPr>
            <w:tcW w:w="934" w:type="dxa"/>
            <w:noWrap w:val="0"/>
            <w:vAlign w:val="center"/>
          </w:tcPr>
          <w:p>
            <w:pPr>
              <w:jc w:val="center"/>
              <w:outlineLvl w:val="9"/>
              <w:rPr>
                <w:rFonts w:hint="eastAsia" w:ascii="仿宋" w:hAnsi="仿宋" w:eastAsia="仿宋"/>
                <w:sz w:val="21"/>
                <w:szCs w:val="21"/>
              </w:rPr>
            </w:pPr>
            <w:r>
              <w:rPr>
                <w:rFonts w:hint="eastAsia" w:ascii="仿宋" w:hAnsi="仿宋" w:eastAsia="仿宋"/>
                <w:sz w:val="21"/>
                <w:szCs w:val="21"/>
              </w:rPr>
              <w:t>总计</w:t>
            </w:r>
          </w:p>
        </w:tc>
        <w:tc>
          <w:tcPr>
            <w:tcW w:w="7760" w:type="dxa"/>
            <w:gridSpan w:val="6"/>
            <w:noWrap w:val="0"/>
            <w:vAlign w:val="top"/>
          </w:tcPr>
          <w:p>
            <w:pPr>
              <w:outlineLvl w:val="9"/>
              <w:rPr>
                <w:rFonts w:hint="eastAsia" w:ascii="仿宋" w:hAnsi="仿宋" w:eastAsia="仿宋"/>
                <w:sz w:val="21"/>
                <w:szCs w:val="21"/>
              </w:rPr>
            </w:pPr>
          </w:p>
        </w:tc>
      </w:tr>
    </w:tbl>
    <w:p>
      <w:pPr>
        <w:spacing w:line="360" w:lineRule="auto"/>
        <w:outlineLvl w:val="9"/>
        <w:rPr>
          <w:rFonts w:hint="eastAsia" w:ascii="方正仿宋_GBK" w:hAnsi="宋体" w:eastAsia="方正仿宋_GBK"/>
          <w:sz w:val="24"/>
          <w:szCs w:val="24"/>
          <w:u w:val="single"/>
        </w:rPr>
      </w:pPr>
    </w:p>
    <w:p>
      <w:pPr>
        <w:snapToGrid w:val="0"/>
        <w:spacing w:line="500" w:lineRule="exact"/>
        <w:rPr>
          <w:rFonts w:hint="eastAsia" w:ascii="方正仿宋_GBK" w:hAnsi="宋体" w:eastAsia="方正仿宋_GBK"/>
          <w:sz w:val="24"/>
          <w:szCs w:val="28"/>
        </w:rPr>
      </w:pPr>
    </w:p>
    <w:p>
      <w:pPr>
        <w:snapToGrid w:val="0"/>
        <w:spacing w:line="50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rPr>
        <w:t>注：1、请供应商完整填写本表。</w:t>
      </w:r>
    </w:p>
    <w:p>
      <w:pPr>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2、该表可扩展</w:t>
      </w:r>
      <w:bookmarkStart w:id="175" w:name="OLE_LINK1"/>
      <w:bookmarkStart w:id="176" w:name="OLE_LINK2"/>
      <w:r>
        <w:rPr>
          <w:rFonts w:hint="eastAsia" w:ascii="方正仿宋_GBK" w:hAnsi="宋体" w:eastAsia="方正仿宋_GBK"/>
          <w:sz w:val="24"/>
          <w:szCs w:val="28"/>
        </w:rPr>
        <w:t>，并逐页签字或盖章。</w:t>
      </w:r>
      <w:bookmarkEnd w:id="175"/>
      <w:bookmarkEnd w:id="176"/>
    </w:p>
    <w:p>
      <w:pPr>
        <w:pStyle w:val="15"/>
        <w:spacing w:line="360" w:lineRule="auto"/>
        <w:rPr>
          <w:rFonts w:hint="eastAsia" w:ascii="方正仿宋_GBK" w:hAnsi="宋体" w:eastAsia="方正仿宋_GBK"/>
          <w:sz w:val="24"/>
          <w:szCs w:val="24"/>
        </w:rPr>
      </w:pPr>
    </w:p>
    <w:p>
      <w:pPr>
        <w:pStyle w:val="15"/>
        <w:spacing w:line="360" w:lineRule="auto"/>
        <w:rPr>
          <w:rFonts w:hint="eastAsia" w:ascii="方正仿宋_GBK" w:hAnsi="宋体" w:eastAsia="方正仿宋_GBK"/>
          <w:sz w:val="24"/>
          <w:szCs w:val="24"/>
        </w:rPr>
      </w:pPr>
      <w:r>
        <w:rPr>
          <w:rFonts w:hint="eastAsia" w:ascii="方正仿宋_GBK" w:hAnsi="宋体" w:eastAsia="方正仿宋_GBK"/>
          <w:sz w:val="24"/>
          <w:szCs w:val="24"/>
        </w:rPr>
        <w:t xml:space="preserve">            </w:t>
      </w:r>
    </w:p>
    <w:p>
      <w:pPr>
        <w:spacing w:line="360" w:lineRule="auto"/>
        <w:rPr>
          <w:rFonts w:hint="eastAsia"/>
        </w:rPr>
      </w:pPr>
      <w:r>
        <w:rPr>
          <w:rFonts w:hint="eastAsia" w:ascii="方正仿宋_GBK" w:hAnsi="宋体" w:eastAsia="方正仿宋_GBK"/>
          <w:sz w:val="24"/>
          <w:szCs w:val="24"/>
        </w:rPr>
        <w:t xml:space="preserve">                                              供应商名称（公章）：</w:t>
      </w:r>
    </w:p>
    <w:p>
      <w:pPr>
        <w:spacing w:line="360" w:lineRule="auto"/>
        <w:ind w:right="480" w:firstLine="6480" w:firstLineChars="2700"/>
        <w:rPr>
          <w:rFonts w:hint="eastAsia" w:ascii="方正仿宋_GBK" w:hAnsi="宋体" w:eastAsia="方正仿宋_GBK"/>
          <w:sz w:val="24"/>
          <w:szCs w:val="24"/>
        </w:rPr>
      </w:pPr>
      <w:r>
        <w:rPr>
          <w:rFonts w:hint="eastAsia" w:ascii="方正仿宋_GBK" w:hAnsi="宋体" w:eastAsia="方正仿宋_GBK"/>
          <w:sz w:val="24"/>
          <w:szCs w:val="24"/>
        </w:rPr>
        <w:t>年     月    日</w:t>
      </w:r>
    </w:p>
    <w:p>
      <w:pPr>
        <w:snapToGrid w:val="0"/>
        <w:spacing w:line="360" w:lineRule="auto"/>
        <w:ind w:firstLine="480" w:firstLineChars="200"/>
        <w:rPr>
          <w:rFonts w:hint="eastAsia" w:ascii="方正仿宋_GBK" w:hAnsi="宋体" w:eastAsia="方正仿宋_GBK"/>
          <w:sz w:val="24"/>
          <w:szCs w:val="24"/>
          <w:bdr w:val="single" w:color="auto" w:sz="4" w:space="0"/>
        </w:rPr>
        <w:sectPr>
          <w:headerReference r:id="rId8" w:type="default"/>
          <w:pgSz w:w="11907" w:h="16840"/>
          <w:pgMar w:top="1134" w:right="1191" w:bottom="1134" w:left="1304" w:header="851" w:footer="992" w:gutter="0"/>
          <w:pgNumType w:fmt="numberInDash"/>
          <w:cols w:space="720" w:num="1"/>
          <w:docGrid w:linePitch="380" w:charSpace="-5735"/>
        </w:sectPr>
      </w:pPr>
    </w:p>
    <w:p>
      <w:pPr>
        <w:spacing w:before="0" w:after="0" w:line="360" w:lineRule="auto"/>
        <w:outlineLvl w:val="9"/>
        <w:rPr>
          <w:rFonts w:hint="eastAsia" w:ascii="方正仿宋_GBK" w:hAnsi="宋体" w:eastAsia="方正仿宋_GBK"/>
          <w:sz w:val="24"/>
          <w:szCs w:val="24"/>
        </w:rPr>
      </w:pPr>
      <w:bookmarkStart w:id="177" w:name="_Toc313008357"/>
      <w:bookmarkStart w:id="178" w:name="_Toc342913420"/>
      <w:bookmarkStart w:id="179" w:name="_Toc313888361"/>
      <w:bookmarkStart w:id="180" w:name="_Toc480979019"/>
      <w:bookmarkStart w:id="181" w:name="_Toc9167"/>
      <w:r>
        <w:rPr>
          <w:rFonts w:hint="eastAsia" w:ascii="方正仿宋_GBK" w:hAnsi="宋体" w:eastAsia="方正仿宋_GBK"/>
          <w:sz w:val="24"/>
          <w:szCs w:val="24"/>
        </w:rPr>
        <w:t>二、技术部分</w:t>
      </w:r>
      <w:bookmarkEnd w:id="177"/>
      <w:bookmarkEnd w:id="178"/>
      <w:bookmarkEnd w:id="179"/>
      <w:bookmarkEnd w:id="180"/>
      <w:bookmarkEnd w:id="181"/>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Cs w:val="24"/>
        </w:rPr>
        <w:t>（一）响应各产品的技术参数（或技术指标）</w:t>
      </w:r>
    </w:p>
    <w:p>
      <w:pPr>
        <w:tabs>
          <w:tab w:val="left" w:pos="6300"/>
        </w:tabs>
        <w:snapToGrid w:val="0"/>
        <w:spacing w:line="500" w:lineRule="exact"/>
        <w:ind w:firstLine="570"/>
        <w:rPr>
          <w:rFonts w:hint="eastAsia" w:ascii="方正仿宋_GBK" w:hAnsi="仿宋" w:eastAsia="方正仿宋_GBK"/>
          <w:szCs w:val="24"/>
        </w:rPr>
      </w:pPr>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tabs>
          <w:tab w:val="left" w:pos="6300"/>
        </w:tabs>
        <w:snapToGrid w:val="0"/>
        <w:spacing w:line="500" w:lineRule="exact"/>
        <w:ind w:firstLine="570"/>
        <w:rPr>
          <w:rFonts w:hint="eastAsia" w:ascii="方正仿宋_GBK" w:hAnsi="仿宋" w:eastAsia="方正仿宋_GBK"/>
          <w:sz w:val="24"/>
          <w:szCs w:val="24"/>
        </w:rPr>
      </w:pPr>
      <w:r>
        <w:rPr>
          <w:rFonts w:hint="eastAsia" w:ascii="方正仿宋_GBK" w:hAnsi="仿宋" w:eastAsia="方正仿宋_GBK"/>
          <w:sz w:val="24"/>
          <w:szCs w:val="24"/>
        </w:rPr>
        <w:t>说明：</w:t>
      </w:r>
    </w:p>
    <w:p>
      <w:pPr>
        <w:tabs>
          <w:tab w:val="left" w:pos="6300"/>
        </w:tabs>
        <w:snapToGrid w:val="0"/>
        <w:spacing w:line="500" w:lineRule="exact"/>
        <w:ind w:firstLine="570"/>
        <w:rPr>
          <w:rFonts w:hint="eastAsia" w:ascii="方正仿宋_GBK" w:hAnsi="仿宋" w:eastAsia="方正仿宋_GBK"/>
          <w:sz w:val="24"/>
          <w:szCs w:val="24"/>
        </w:rPr>
      </w:pPr>
      <w:r>
        <w:rPr>
          <w:rFonts w:hint="eastAsia" w:ascii="方正仿宋_GBK" w:hAnsi="仿宋" w:eastAsia="方正仿宋_GBK"/>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570"/>
        <w:rPr>
          <w:rFonts w:hint="eastAsia" w:ascii="方正仿宋_GBK" w:hAnsi="宋体" w:eastAsia="方正仿宋_GBK"/>
          <w:sz w:val="24"/>
          <w:szCs w:val="24"/>
        </w:rPr>
      </w:pPr>
      <w:r>
        <w:rPr>
          <w:rFonts w:ascii="方正仿宋_GBK" w:hAnsi="宋体" w:eastAsia="方正仿宋_GBK"/>
          <w:szCs w:val="24"/>
        </w:rPr>
        <w:br w:type="page"/>
      </w:r>
      <w:r>
        <w:rPr>
          <w:rFonts w:hint="eastAsia" w:ascii="方正仿宋_GBK" w:hAnsi="宋体" w:eastAsia="方正仿宋_GBK"/>
          <w:sz w:val="24"/>
          <w:szCs w:val="24"/>
        </w:rPr>
        <w:t>（三）技术响应偏离表</w:t>
      </w:r>
    </w:p>
    <w:p>
      <w:pPr>
        <w:pStyle w:val="11"/>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项目名称：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序号</w:t>
            </w: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采购需求</w:t>
            </w: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响应情况</w:t>
            </w: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bl>
    <w:p>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供应商：                                      法定代表人授权代表：</w:t>
      </w:r>
    </w:p>
    <w:p>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pPr>
        <w:spacing w:line="500" w:lineRule="exact"/>
        <w:ind w:firstLine="720" w:firstLineChars="300"/>
        <w:rPr>
          <w:rFonts w:hint="eastAsia" w:ascii="方正仿宋_GBK" w:hAnsi="宋体" w:eastAsia="方正仿宋_GBK"/>
          <w:sz w:val="24"/>
          <w:szCs w:val="28"/>
        </w:rPr>
      </w:pPr>
      <w:r>
        <w:rPr>
          <w:rFonts w:hint="eastAsia" w:ascii="方正仿宋_GBK" w:hAnsi="宋体" w:eastAsia="方正仿宋_GBK"/>
          <w:sz w:val="24"/>
          <w:szCs w:val="28"/>
        </w:rPr>
        <w:t>（供应商公章）                               （签字或盖章）</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.本表即为对本项目“第三篇  谈判项目技术需求”中所列技术要求进行比较和响应；</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3.该表可扩展</w:t>
      </w:r>
      <w:r>
        <w:rPr>
          <w:rFonts w:hint="eastAsia" w:ascii="方正仿宋_GBK" w:hAnsi="宋体" w:eastAsia="方正仿宋_GBK"/>
          <w:sz w:val="24"/>
          <w:szCs w:val="28"/>
        </w:rPr>
        <w:t>，并逐页签字或盖章</w:t>
      </w:r>
      <w:r>
        <w:rPr>
          <w:rFonts w:hint="eastAsia" w:ascii="方正仿宋_GBK" w:hAnsi="宋体" w:eastAsia="方正仿宋_GBK"/>
          <w:sz w:val="24"/>
        </w:rPr>
        <w:t>；</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4.可附相关技术支撑材料。（格式自定）</w:t>
      </w:r>
    </w:p>
    <w:p>
      <w:pPr>
        <w:tabs>
          <w:tab w:val="left" w:pos="6300"/>
        </w:tabs>
        <w:snapToGrid w:val="0"/>
        <w:spacing w:line="5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rPr>
        <w:t>5.若“响应情况”栏中仅填写“无偏离”或“有偏离”等内容而未作实质性参数描述，该供应商将</w:t>
      </w:r>
      <w:r>
        <w:rPr>
          <w:rFonts w:hint="eastAsia" w:ascii="方正仿宋_GBK" w:hAnsi="宋体" w:eastAsia="方正仿宋_GBK"/>
          <w:sz w:val="24"/>
          <w:szCs w:val="24"/>
        </w:rPr>
        <w:t>失去成为成交供应商的资格，仅保留其合格供应商的身份。</w:t>
      </w:r>
    </w:p>
    <w:p>
      <w:pPr>
        <w:spacing w:before="0" w:after="0" w:line="360" w:lineRule="auto"/>
        <w:outlineLvl w:val="9"/>
        <w:rPr>
          <w:rFonts w:hint="eastAsia" w:ascii="方正仿宋_GBK" w:hAnsi="宋体" w:eastAsia="方正仿宋_GBK"/>
          <w:sz w:val="24"/>
          <w:szCs w:val="24"/>
        </w:rPr>
      </w:pPr>
      <w:r>
        <w:rPr>
          <w:rFonts w:ascii="方正仿宋_GBK" w:eastAsia="方正仿宋_GBK"/>
          <w:b w:val="0"/>
        </w:rPr>
        <w:br w:type="page"/>
      </w:r>
      <w:bookmarkStart w:id="182" w:name="_Toc313008358"/>
      <w:bookmarkStart w:id="183" w:name="_Toc342913421"/>
      <w:bookmarkStart w:id="184" w:name="_Toc313888362"/>
      <w:bookmarkStart w:id="185" w:name="_Toc480979020"/>
      <w:bookmarkStart w:id="186" w:name="_Toc3211"/>
      <w:r>
        <w:rPr>
          <w:rFonts w:hint="eastAsia" w:ascii="方正仿宋_GBK" w:hAnsi="宋体" w:eastAsia="方正仿宋_GBK"/>
          <w:sz w:val="24"/>
          <w:szCs w:val="24"/>
        </w:rPr>
        <w:t>三、服务部分</w:t>
      </w:r>
      <w:bookmarkEnd w:id="182"/>
      <w:bookmarkEnd w:id="183"/>
      <w:bookmarkEnd w:id="184"/>
      <w:bookmarkEnd w:id="185"/>
      <w:bookmarkEnd w:id="186"/>
    </w:p>
    <w:p>
      <w:pPr>
        <w:snapToGrid w:val="0"/>
        <w:spacing w:line="360" w:lineRule="auto"/>
        <w:ind w:firstLine="480" w:firstLineChars="200"/>
        <w:rPr>
          <w:rFonts w:hint="eastAsia" w:ascii="方正仿宋_GBK" w:eastAsia="方正仿宋_GBK"/>
          <w:b/>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（一）服务要求响应情况：交货时间、质量保证期、售后服务条款等（包括但不限于）。</w:t>
      </w:r>
    </w:p>
    <w:p>
      <w:pPr>
        <w:spacing w:line="360" w:lineRule="auto"/>
        <w:ind w:firstLine="480" w:firstLineChars="200"/>
        <w:rPr>
          <w:rFonts w:hint="eastAsia" w:ascii="方正仿宋_GBK" w:hAnsi="宋体" w:eastAsia="方正仿宋_GBK"/>
          <w:sz w:val="24"/>
          <w:szCs w:val="24"/>
        </w:rPr>
      </w:pPr>
      <w:bookmarkStart w:id="187" w:name="_Toc283382459"/>
      <w:r>
        <w:rPr>
          <w:rFonts w:hint="eastAsia" w:ascii="方正仿宋_GBK" w:hAnsi="宋体" w:eastAsia="方正仿宋_GBK"/>
          <w:sz w:val="24"/>
          <w:szCs w:val="24"/>
        </w:rPr>
        <w:t>（二）服务响应偏离表</w:t>
      </w:r>
    </w:p>
    <w:p>
      <w:pPr>
        <w:snapToGrid w:val="0"/>
        <w:spacing w:line="360" w:lineRule="auto"/>
        <w:jc w:val="center"/>
        <w:rPr>
          <w:rFonts w:hint="eastAsia" w:ascii="方正仿宋_GBK" w:hAnsi="宋体" w:eastAsia="方正仿宋_GBK"/>
          <w:b/>
          <w:szCs w:val="28"/>
        </w:rPr>
      </w:pPr>
      <w:r>
        <w:rPr>
          <w:rFonts w:hint="eastAsia" w:ascii="方正仿宋_GBK" w:hAnsi="宋体" w:eastAsia="方正仿宋_GBK"/>
          <w:b/>
          <w:szCs w:val="28"/>
        </w:rPr>
        <w:t>服务响应偏离表（本表可自行设计格式）</w:t>
      </w:r>
    </w:p>
    <w:p>
      <w:pPr>
        <w:snapToGrid w:val="0"/>
        <w:spacing w:line="360" w:lineRule="auto"/>
        <w:ind w:firstLine="465"/>
        <w:rPr>
          <w:rFonts w:hint="eastAsia" w:ascii="方正仿宋_GBK" w:hAnsi="宋体" w:eastAsia="方正仿宋_GBK"/>
          <w:sz w:val="24"/>
          <w:szCs w:val="24"/>
        </w:rPr>
      </w:pPr>
      <w:r>
        <w:rPr>
          <w:rFonts w:hint="eastAsia" w:ascii="方正仿宋_GBK" w:hAnsi="宋体" w:eastAsia="方正仿宋_GBK"/>
          <w:sz w:val="24"/>
          <w:szCs w:val="24"/>
        </w:rPr>
        <w:t>对于竞争性谈判文件的服务要求，如有任何偏离请如实填写下表：</w:t>
      </w:r>
    </w:p>
    <w:p>
      <w:pPr>
        <w:spacing w:line="360" w:lineRule="auto"/>
        <w:outlineLvl w:val="9"/>
        <w:rPr>
          <w:rFonts w:hint="eastAsia" w:ascii="方正仿宋_GBK" w:hAnsi="宋体" w:eastAsia="方正仿宋_GBK"/>
          <w:sz w:val="24"/>
          <w:szCs w:val="24"/>
          <w:u w:val="single"/>
        </w:rPr>
      </w:pPr>
      <w:r>
        <w:rPr>
          <w:rFonts w:hint="eastAsia" w:ascii="方正仿宋_GBK" w:hAnsi="宋体" w:eastAsia="方正仿宋_GBK"/>
          <w:sz w:val="24"/>
          <w:szCs w:val="24"/>
        </w:rPr>
        <w:t>项目名称：</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序号</w:t>
            </w: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谈判项目需求</w:t>
            </w: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响应情况</w:t>
            </w: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bl>
    <w:p>
      <w:pPr>
        <w:snapToGrid w:val="0"/>
        <w:spacing w:line="360" w:lineRule="auto"/>
        <w:ind w:firstLine="465"/>
        <w:rPr>
          <w:rFonts w:hint="eastAsia" w:ascii="方正仿宋_GBK" w:hAnsi="宋体" w:eastAsia="方正仿宋_GBK"/>
          <w:sz w:val="24"/>
          <w:szCs w:val="24"/>
        </w:rPr>
      </w:pPr>
    </w:p>
    <w:p>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供应商：                                      法定代表人授权代表：</w:t>
      </w:r>
    </w:p>
    <w:p>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pPr>
        <w:spacing w:line="500" w:lineRule="exact"/>
        <w:ind w:firstLine="360" w:firstLineChars="150"/>
        <w:rPr>
          <w:rFonts w:hint="eastAsia" w:ascii="方正仿宋_GBK" w:hAnsi="宋体" w:eastAsia="方正仿宋_GBK"/>
          <w:sz w:val="24"/>
          <w:szCs w:val="28"/>
        </w:rPr>
      </w:pPr>
      <w:r>
        <w:rPr>
          <w:rFonts w:hint="eastAsia" w:ascii="方正仿宋_GBK" w:hAnsi="宋体" w:eastAsia="方正仿宋_GBK"/>
          <w:sz w:val="24"/>
          <w:szCs w:val="28"/>
        </w:rPr>
        <w:t>（供应商公章）                                 （签字或盖章）</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.本表即为对本项目“第四篇 谈判项目服务需求”中所列服务要求进行比较和响应；</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3.该表可扩展</w:t>
      </w:r>
      <w:r>
        <w:rPr>
          <w:rFonts w:hint="eastAsia" w:ascii="方正仿宋_GBK" w:hAnsi="宋体" w:eastAsia="方正仿宋_GBK"/>
          <w:sz w:val="24"/>
          <w:szCs w:val="28"/>
        </w:rPr>
        <w:t>，并逐页签字或盖章</w:t>
      </w:r>
      <w:r>
        <w:rPr>
          <w:rFonts w:hint="eastAsia" w:ascii="方正仿宋_GBK" w:hAnsi="宋体" w:eastAsia="方正仿宋_GBK"/>
          <w:sz w:val="24"/>
        </w:rPr>
        <w:t>；</w:t>
      </w:r>
    </w:p>
    <w:p>
      <w:pPr>
        <w:spacing w:line="360" w:lineRule="auto"/>
        <w:ind w:firstLine="560" w:firstLineChars="200"/>
        <w:rPr>
          <w:rFonts w:hint="eastAsia" w:ascii="方正仿宋_GBK" w:hAnsi="宋体" w:eastAsia="方正仿宋_GBK"/>
          <w:sz w:val="24"/>
          <w:szCs w:val="24"/>
        </w:rPr>
      </w:pPr>
      <w:r>
        <w:br w:type="page"/>
      </w:r>
      <w:r>
        <w:rPr>
          <w:rFonts w:hint="eastAsia" w:ascii="方正仿宋_GBK" w:hAnsi="宋体" w:eastAsia="方正仿宋_GBK"/>
          <w:sz w:val="24"/>
          <w:szCs w:val="24"/>
        </w:rPr>
        <w:t>（三）其它优惠承诺（格式自定）</w:t>
      </w:r>
    </w:p>
    <w:p>
      <w:pPr>
        <w:spacing w:before="0" w:after="0" w:line="360" w:lineRule="auto"/>
        <w:outlineLvl w:val="9"/>
        <w:rPr>
          <w:rFonts w:hint="eastAsia" w:ascii="方正仿宋_GBK" w:hAnsi="宋体" w:eastAsia="方正仿宋_GBK"/>
          <w:sz w:val="24"/>
          <w:szCs w:val="24"/>
        </w:rPr>
      </w:pPr>
      <w:r>
        <w:rPr>
          <w:rFonts w:ascii="方正仿宋_GBK" w:hAnsi="宋体" w:eastAsia="方正仿宋_GBK"/>
          <w:sz w:val="24"/>
          <w:szCs w:val="24"/>
        </w:rPr>
        <w:br w:type="page"/>
      </w:r>
      <w:bookmarkEnd w:id="187"/>
      <w:bookmarkStart w:id="188" w:name="_Toc480979021"/>
      <w:bookmarkStart w:id="189" w:name="_Toc17598"/>
      <w:bookmarkStart w:id="190" w:name="_Toc313008359"/>
      <w:bookmarkStart w:id="191" w:name="_Toc313888363"/>
      <w:bookmarkStart w:id="192" w:name="_Toc342913422"/>
      <w:r>
        <w:rPr>
          <w:rFonts w:hint="eastAsia" w:ascii="方正仿宋_GBK" w:hAnsi="宋体" w:eastAsia="方正仿宋_GBK"/>
          <w:sz w:val="24"/>
          <w:szCs w:val="24"/>
        </w:rPr>
        <w:t>四、资格条件及其他</w:t>
      </w:r>
      <w:bookmarkEnd w:id="188"/>
      <w:bookmarkEnd w:id="189"/>
    </w:p>
    <w:p>
      <w:pPr>
        <w:tabs>
          <w:tab w:val="left" w:pos="6300"/>
        </w:tabs>
        <w:snapToGrid w:val="0"/>
        <w:spacing w:line="500" w:lineRule="exact"/>
        <w:ind w:firstLine="570"/>
        <w:rPr>
          <w:rFonts w:hint="eastAsia" w:ascii="方正仿宋_GBK" w:hAnsi="宋体" w:eastAsia="方正仿宋_GBK"/>
        </w:rPr>
      </w:pPr>
      <w:r>
        <w:rPr>
          <w:rFonts w:hint="eastAsia" w:ascii="方正仿宋_GBK" w:hAnsi="宋体" w:eastAsia="方正仿宋_GBK"/>
        </w:rPr>
        <w:t>（一）营业执照（副本）</w:t>
      </w:r>
      <w:r>
        <w:rPr>
          <w:rFonts w:hint="eastAsia" w:ascii="方正仿宋_GBK" w:hAnsi="宋体" w:eastAsia="方正仿宋_GBK"/>
          <w:szCs w:val="28"/>
        </w:rPr>
        <w:t>或事业单位法人证书（副本）</w:t>
      </w:r>
      <w:r>
        <w:rPr>
          <w:rFonts w:hint="eastAsia" w:ascii="方正仿宋_GBK" w:hAnsi="宋体" w:eastAsia="方正仿宋_GBK"/>
        </w:rPr>
        <w:t>复印件</w:t>
      </w: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r>
        <w:rPr>
          <w:rFonts w:hint="eastAsia" w:ascii="方正仿宋_GBK" w:hAnsi="宋体" w:eastAsia="方正仿宋_GBK"/>
        </w:rPr>
        <w:t>（二）税务登记证副本复印件</w:t>
      </w: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p>
    <w:p>
      <w:pPr>
        <w:widowControl/>
        <w:ind w:firstLine="560" w:firstLineChars="200"/>
        <w:jc w:val="left"/>
        <w:rPr>
          <w:rFonts w:hint="eastAsia" w:ascii="方正仿宋_GBK" w:hAnsi="宋体" w:eastAsia="方正仿宋_GBK"/>
        </w:rPr>
      </w:pPr>
      <w:r>
        <w:rPr>
          <w:rFonts w:ascii="方正仿宋_GBK" w:hAnsi="宋体" w:eastAsia="方正仿宋_GBK"/>
        </w:rPr>
        <w:br w:type="page"/>
      </w:r>
      <w:r>
        <w:rPr>
          <w:rFonts w:hint="eastAsia" w:ascii="方正仿宋_GBK" w:hAnsi="宋体" w:eastAsia="方正仿宋_GBK"/>
        </w:rPr>
        <w:t>（三）法定代表人身份证明书（格式）</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项目名称：</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（法定代表人姓名）在</w:t>
      </w:r>
      <w:r>
        <w:rPr>
          <w:rFonts w:hint="eastAsia" w:ascii="方正仿宋_GBK" w:hAnsi="宋体" w:eastAsia="方正仿宋_GBK"/>
          <w:sz w:val="24"/>
          <w:u w:val="single"/>
        </w:rPr>
        <w:t xml:space="preserve">                       </w:t>
      </w:r>
      <w:r>
        <w:rPr>
          <w:rFonts w:hint="eastAsia" w:ascii="方正仿宋_GBK" w:hAnsi="宋体" w:eastAsia="方正仿宋_GBK"/>
          <w:sz w:val="24"/>
        </w:rPr>
        <w:t>（供应商名称）任</w:t>
      </w:r>
      <w:r>
        <w:rPr>
          <w:rFonts w:hint="eastAsia" w:ascii="方正仿宋_GBK" w:hAnsi="宋体" w:eastAsia="方正仿宋_GBK"/>
          <w:sz w:val="24"/>
          <w:u w:val="single"/>
        </w:rPr>
        <w:t xml:space="preserve">    </w:t>
      </w:r>
      <w:r>
        <w:rPr>
          <w:rFonts w:hint="eastAsia" w:ascii="方正仿宋_GBK" w:hAnsi="宋体" w:eastAsia="方正仿宋_GBK"/>
          <w:sz w:val="24"/>
        </w:rPr>
        <w:t>（职务名称）职务，是（供应商名称）</w:t>
      </w:r>
      <w:r>
        <w:rPr>
          <w:rFonts w:hint="eastAsia" w:ascii="方正仿宋_GBK" w:hAnsi="宋体" w:eastAsia="方正仿宋_GBK"/>
          <w:sz w:val="24"/>
          <w:u w:val="single"/>
        </w:rPr>
        <w:t xml:space="preserve">              </w:t>
      </w:r>
      <w:r>
        <w:rPr>
          <w:rFonts w:hint="eastAsia" w:ascii="方正仿宋_GBK" w:hAnsi="宋体" w:eastAsia="方正仿宋_GBK"/>
          <w:sz w:val="24"/>
        </w:rPr>
        <w:t>的法定代表人。</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特此证明。</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（供应商公章）</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年   月   日</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（附：法定代表人身份证正反面复印件）</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rPr>
      </w:pPr>
      <w:r>
        <w:br w:type="column"/>
      </w:r>
      <w:r>
        <w:rPr>
          <w:rFonts w:hint="eastAsia" w:ascii="方正仿宋_GBK" w:hAnsi="宋体" w:eastAsia="方正仿宋_GBK"/>
        </w:rPr>
        <w:t>（四）法定代表人授权委托书（格式）</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8"/>
        </w:rPr>
        <w:t>项目名称</w:t>
      </w:r>
      <w:r>
        <w:rPr>
          <w:rFonts w:hint="eastAsia" w:ascii="方正仿宋_GBK" w:hAnsi="宋体" w:eastAsia="方正仿宋_GBK"/>
          <w:sz w:val="24"/>
        </w:rPr>
        <w:t>：</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（供应商法定代表人名称）是</w:t>
      </w:r>
      <w:r>
        <w:rPr>
          <w:rFonts w:hint="eastAsia" w:ascii="方正仿宋_GBK" w:hAnsi="宋体" w:eastAsia="方正仿宋_GBK"/>
          <w:sz w:val="24"/>
          <w:u w:val="single"/>
        </w:rPr>
        <w:t xml:space="preserve">                    </w:t>
      </w:r>
      <w:r>
        <w:rPr>
          <w:rFonts w:hint="eastAsia" w:ascii="方正仿宋_GBK" w:hAnsi="宋体" w:eastAsia="方正仿宋_GBK"/>
          <w:sz w:val="24"/>
        </w:rPr>
        <w:t>（供应商名称）的法定代表人，特授权</w:t>
      </w:r>
      <w:r>
        <w:rPr>
          <w:rFonts w:hint="eastAsia" w:ascii="方正仿宋_GBK" w:hAnsi="宋体" w:eastAsia="方正仿宋_GBK"/>
          <w:sz w:val="24"/>
          <w:u w:val="single"/>
        </w:rPr>
        <w:t xml:space="preserve">          </w:t>
      </w:r>
      <w:r>
        <w:rPr>
          <w:rFonts w:hint="eastAsia" w:ascii="方正仿宋_GBK" w:hAnsi="宋体" w:eastAsia="方正仿宋_GBK"/>
          <w:sz w:val="24"/>
        </w:rPr>
        <w:t>（被授权人姓名及身份证代码）代表我单位全权办理上述项目的谈判、签约等具体工作，并签署全部有关文件、协议及合同。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我单位对被授权人的签字负全部责任。</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被授权人：                                 供应商法定代表人：</w:t>
      </w:r>
    </w:p>
    <w:p>
      <w:pPr>
        <w:tabs>
          <w:tab w:val="left" w:pos="6300"/>
        </w:tabs>
        <w:snapToGrid w:val="0"/>
        <w:spacing w:line="500" w:lineRule="exact"/>
        <w:ind w:firstLine="570"/>
        <w:rPr>
          <w:rFonts w:hint="eastAsia" w:ascii="方正仿宋_GBK" w:hAnsi="宋体" w:eastAsia="方正仿宋_GBK"/>
          <w:sz w:val="24"/>
          <w:szCs w:val="28"/>
        </w:rPr>
      </w:pPr>
      <w:r>
        <w:rPr>
          <w:rFonts w:hint="eastAsia" w:ascii="方正仿宋_GBK" w:hAnsi="宋体" w:eastAsia="方正仿宋_GBK"/>
          <w:sz w:val="24"/>
          <w:szCs w:val="28"/>
        </w:rPr>
        <w:t>（签字或盖章）                                （签字或盖章）</w:t>
      </w:r>
    </w:p>
    <w:p>
      <w:pPr>
        <w:tabs>
          <w:tab w:val="left" w:pos="6300"/>
        </w:tabs>
        <w:snapToGrid w:val="0"/>
        <w:spacing w:line="500" w:lineRule="exact"/>
        <w:ind w:firstLine="570"/>
        <w:rPr>
          <w:rFonts w:hint="eastAsia" w:ascii="方正仿宋_GBK" w:hAnsi="宋体" w:eastAsia="方正仿宋_GBK"/>
          <w:sz w:val="24"/>
          <w:szCs w:val="28"/>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（附：被授权人身份证正反面复印件）</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（供应商公章）</w:t>
      </w:r>
    </w:p>
    <w:p>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年   月   日</w:t>
      </w:r>
    </w:p>
    <w:p>
      <w:pPr>
        <w:tabs>
          <w:tab w:val="left" w:pos="6300"/>
        </w:tabs>
        <w:snapToGrid w:val="0"/>
        <w:spacing w:line="500" w:lineRule="exact"/>
        <w:ind w:firstLine="570"/>
        <w:rPr>
          <w:rFonts w:hint="eastAsia" w:ascii="方正仿宋_GBK" w:hAnsi="宋体" w:eastAsia="方正仿宋_GBK"/>
        </w:rPr>
      </w:pPr>
      <w:r>
        <w:rPr>
          <w:rFonts w:ascii="宋体" w:hAnsi="宋体"/>
        </w:rPr>
        <w:br w:type="column"/>
      </w:r>
      <w:r>
        <w:rPr>
          <w:rFonts w:hint="eastAsia" w:ascii="方正仿宋_GBK" w:hAnsi="宋体" w:eastAsia="方正仿宋_GBK"/>
        </w:rPr>
        <w:t xml:space="preserve">（五） </w:t>
      </w:r>
      <w:r>
        <w:rPr>
          <w:rFonts w:hint="eastAsia" w:ascii="方正仿宋_GBK" w:hAnsi="宋体" w:eastAsia="方正仿宋_GBK"/>
          <w:u w:val="single"/>
        </w:rPr>
        <w:t xml:space="preserve"> 2020年</w:t>
      </w:r>
      <w:r>
        <w:rPr>
          <w:rFonts w:hint="eastAsia" w:ascii="方正仿宋_GBK" w:hAnsi="宋体" w:eastAsia="方正仿宋_GBK"/>
        </w:rPr>
        <w:t>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3220" w:firstLineChars="1150"/>
        <w:rPr>
          <w:rFonts w:hint="eastAsia" w:ascii="方正仿宋_GBK" w:hAnsi="宋体" w:eastAsia="方正仿宋_GBK"/>
          <w:sz w:val="24"/>
        </w:rPr>
      </w:pPr>
      <w:r>
        <w:rPr>
          <w:rFonts w:hint="eastAsia" w:ascii="方正仿宋_GBK" w:hAnsi="宋体" w:eastAsia="方正仿宋_GBK"/>
        </w:rPr>
        <w:t>（六）书面声明</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8"/>
        </w:rPr>
        <w:t>项目名称</w:t>
      </w:r>
      <w:r>
        <w:rPr>
          <w:rFonts w:hint="eastAsia" w:ascii="方正仿宋_GBK" w:hAnsi="宋体" w:eastAsia="方正仿宋_GBK"/>
          <w:sz w:val="24"/>
        </w:rPr>
        <w:t>：</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pStyle w:val="24"/>
        <w:spacing w:line="44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u w:val="single"/>
        </w:rPr>
        <w:t xml:space="preserve">                       </w:t>
      </w:r>
      <w:r>
        <w:rPr>
          <w:rFonts w:hint="eastAsia" w:ascii="方正仿宋_GBK" w:hAnsi="宋体" w:eastAsia="方正仿宋_GBK"/>
          <w:sz w:val="24"/>
          <w:szCs w:val="28"/>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特此声明。</w:t>
      </w:r>
    </w:p>
    <w:p>
      <w:pPr>
        <w:tabs>
          <w:tab w:val="left" w:pos="6300"/>
        </w:tabs>
        <w:snapToGrid w:val="0"/>
        <w:spacing w:line="500" w:lineRule="exact"/>
        <w:jc w:val="center"/>
        <w:rPr>
          <w:rFonts w:hint="eastAsia" w:ascii="方正仿宋_GBK" w:hAnsi="宋体" w:eastAsia="方正仿宋_GBK"/>
          <w:sz w:val="24"/>
          <w:szCs w:val="28"/>
        </w:rPr>
      </w:pPr>
    </w:p>
    <w:p>
      <w:pPr>
        <w:tabs>
          <w:tab w:val="left" w:pos="6300"/>
        </w:tabs>
        <w:snapToGrid w:val="0"/>
        <w:spacing w:line="500" w:lineRule="exact"/>
        <w:rPr>
          <w:rFonts w:hint="eastAsia" w:ascii="方正仿宋_GBK" w:hAnsi="宋体" w:eastAsia="方正仿宋_GBK"/>
          <w:sz w:val="24"/>
          <w:szCs w:val="28"/>
        </w:rPr>
      </w:pPr>
    </w:p>
    <w:p>
      <w:pPr>
        <w:tabs>
          <w:tab w:val="left" w:pos="6300"/>
        </w:tabs>
        <w:snapToGrid w:val="0"/>
        <w:spacing w:line="500" w:lineRule="exact"/>
        <w:ind w:firstLine="6480" w:firstLineChars="2700"/>
        <w:rPr>
          <w:rFonts w:hint="eastAsia" w:ascii="方正仿宋_GBK" w:hAnsi="宋体" w:eastAsia="方正仿宋_GBK"/>
          <w:sz w:val="24"/>
          <w:szCs w:val="28"/>
        </w:rPr>
      </w:pPr>
      <w:r>
        <w:rPr>
          <w:rFonts w:hint="eastAsia" w:ascii="方正仿宋_GBK" w:hAnsi="宋体" w:eastAsia="方正仿宋_GBK"/>
          <w:sz w:val="24"/>
          <w:szCs w:val="28"/>
        </w:rPr>
        <w:t>（供应商公章）</w:t>
      </w:r>
    </w:p>
    <w:p>
      <w:pPr>
        <w:tabs>
          <w:tab w:val="left" w:pos="6300"/>
        </w:tabs>
        <w:snapToGrid w:val="0"/>
        <w:spacing w:line="360" w:lineRule="auto"/>
        <w:ind w:right="360" w:firstLine="480" w:firstLineChars="200"/>
        <w:jc w:val="right"/>
        <w:rPr>
          <w:rFonts w:hint="eastAsia" w:ascii="方正仿宋_GBK" w:hAnsi="宋体" w:eastAsia="方正仿宋_GBK"/>
          <w:sz w:val="24"/>
          <w:szCs w:val="28"/>
        </w:rPr>
      </w:pPr>
    </w:p>
    <w:p>
      <w:pPr>
        <w:tabs>
          <w:tab w:val="left" w:pos="6300"/>
        </w:tabs>
        <w:snapToGrid w:val="0"/>
        <w:spacing w:line="360" w:lineRule="auto"/>
        <w:ind w:right="1320" w:firstLine="480" w:firstLineChars="200"/>
        <w:jc w:val="right"/>
        <w:rPr>
          <w:rFonts w:hint="eastAsia" w:ascii="方正仿宋_GBK" w:hAnsi="宋体" w:eastAsia="方正仿宋_GBK"/>
          <w:sz w:val="24"/>
          <w:szCs w:val="28"/>
        </w:rPr>
      </w:pPr>
      <w:r>
        <w:rPr>
          <w:rFonts w:hint="eastAsia" w:ascii="方正仿宋_GBK" w:hAnsi="宋体" w:eastAsia="方正仿宋_GBK"/>
          <w:sz w:val="24"/>
          <w:szCs w:val="28"/>
        </w:rPr>
        <w:t>年   月   日</w:t>
      </w: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0"/>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ind w:firstLine="560" w:firstLineChars="200"/>
        <w:rPr>
          <w:rFonts w:hint="eastAsia" w:ascii="方正仿宋_GBK" w:hAnsi="宋体" w:eastAsia="方正仿宋_GBK"/>
        </w:rPr>
      </w:pPr>
      <w:bookmarkStart w:id="193" w:name="OLE_LINK7"/>
      <w:bookmarkStart w:id="194" w:name="OLE_LINK4"/>
      <w:r>
        <w:rPr>
          <w:rFonts w:hint="eastAsia" w:ascii="方正仿宋_GBK" w:hAnsi="宋体" w:eastAsia="方正仿宋_GBK"/>
        </w:rPr>
        <w:t>（七）社会保险缴纳证明材料</w:t>
      </w:r>
    </w:p>
    <w:p>
      <w:pPr>
        <w:tabs>
          <w:tab w:val="left" w:pos="6300"/>
        </w:tabs>
        <w:snapToGrid w:val="0"/>
        <w:spacing w:line="500" w:lineRule="exact"/>
        <w:ind w:firstLine="560" w:firstLineChars="200"/>
        <w:rPr>
          <w:rFonts w:hint="eastAsia" w:ascii="方正仿宋_GBK" w:hAnsi="宋体" w:eastAsia="方正仿宋_GBK"/>
        </w:rPr>
      </w:pPr>
      <w:r>
        <w:rPr>
          <w:rFonts w:hint="eastAsia" w:ascii="方正仿宋_GBK" w:hAnsi="宋体" w:eastAsia="方正仿宋_GBK"/>
        </w:rPr>
        <w:t>（八）特定资格条件证书或证明文件</w:t>
      </w: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r>
        <w:rPr>
          <w:rFonts w:hint="eastAsia" w:ascii="方正仿宋_GBK" w:hAnsi="宋体" w:eastAsia="方正仿宋_GBK"/>
        </w:rPr>
        <w:t>说明：供应商按“多证合一”登记制度办理营业执照的，组织机构代码证、税务登记证（副本）和社会保险登记证以供应商所提供的法人营业执照（副本）复印件为准。</w:t>
      </w: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rPr>
          <w:rFonts w:hint="eastAsia" w:ascii="方正仿宋_GBK" w:hAnsi="宋体" w:eastAsia="方正仿宋_GBK"/>
        </w:rPr>
      </w:pPr>
    </w:p>
    <w:p>
      <w:pPr>
        <w:spacing w:before="0" w:after="0" w:line="360" w:lineRule="auto"/>
        <w:outlineLvl w:val="9"/>
        <w:rPr>
          <w:rFonts w:hint="eastAsia" w:ascii="方正仿宋_GBK" w:hAnsi="宋体" w:eastAsia="方正仿宋_GBK"/>
          <w:sz w:val="24"/>
          <w:szCs w:val="24"/>
        </w:rPr>
      </w:pPr>
      <w:bookmarkStart w:id="195" w:name="_Toc480979022"/>
    </w:p>
    <w:bookmarkEnd w:id="190"/>
    <w:bookmarkEnd w:id="191"/>
    <w:bookmarkEnd w:id="192"/>
    <w:p>
      <w:pPr>
        <w:spacing w:before="0" w:after="0" w:line="360" w:lineRule="auto"/>
        <w:outlineLvl w:val="9"/>
        <w:rPr>
          <w:rFonts w:hint="eastAsia" w:ascii="方正仿宋_GBK" w:hAnsi="宋体" w:eastAsia="方正仿宋_GBK"/>
          <w:sz w:val="24"/>
          <w:szCs w:val="24"/>
        </w:rPr>
      </w:pPr>
      <w:bookmarkStart w:id="196" w:name="_Toc25123"/>
      <w:r>
        <w:rPr>
          <w:rFonts w:hint="eastAsia" w:ascii="方正仿宋_GBK" w:hAnsi="宋体" w:eastAsia="方正仿宋_GBK"/>
          <w:sz w:val="24"/>
          <w:szCs w:val="24"/>
        </w:rPr>
        <w:t>五、其他</w:t>
      </w:r>
      <w:bookmarkEnd w:id="193"/>
      <w:bookmarkEnd w:id="194"/>
      <w:bookmarkEnd w:id="195"/>
      <w:bookmarkEnd w:id="196"/>
    </w:p>
    <w:p>
      <w:pPr>
        <w:tabs>
          <w:tab w:val="left" w:pos="6300"/>
        </w:tabs>
        <w:snapToGrid w:val="0"/>
        <w:spacing w:line="500" w:lineRule="exact"/>
        <w:ind w:firstLine="560" w:firstLineChars="200"/>
        <w:rPr>
          <w:rFonts w:hint="eastAsia" w:ascii="方正仿宋_GBK" w:hAnsi="宋体" w:eastAsia="方正仿宋_GBK"/>
          <w:szCs w:val="22"/>
        </w:rPr>
      </w:pPr>
      <w:r>
        <w:rPr>
          <w:rFonts w:hint="eastAsia" w:ascii="方正仿宋_GBK" w:hAnsi="宋体" w:eastAsia="方正仿宋_GBK"/>
          <w:szCs w:val="22"/>
        </w:rPr>
        <w:br w:type="textWrapping"/>
      </w:r>
      <w:r>
        <w:rPr>
          <w:rFonts w:hint="eastAsia" w:ascii="方正仿宋_GBK" w:hAnsi="宋体" w:eastAsia="方正仿宋_GBK"/>
          <w:szCs w:val="22"/>
        </w:rPr>
        <w:t>（一）中小企业声明函（非中小企业不提供）。</w:t>
      </w:r>
    </w:p>
    <w:p>
      <w:pPr>
        <w:tabs>
          <w:tab w:val="left" w:pos="6300"/>
        </w:tabs>
        <w:snapToGrid w:val="0"/>
        <w:spacing w:line="500" w:lineRule="exact"/>
        <w:jc w:val="center"/>
        <w:rPr>
          <w:rFonts w:hint="eastAsia" w:ascii="方正仿宋_GBK" w:hAnsi="仿宋" w:eastAsia="方正仿宋_GBK"/>
        </w:rPr>
      </w:pPr>
      <w:r>
        <w:rPr>
          <w:rFonts w:hint="eastAsia" w:ascii="方正仿宋_GBK" w:hAnsi="仿宋" w:eastAsia="方正仿宋_GBK"/>
        </w:rPr>
        <w:t>中小企业声明函（货物类）</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本公司（联合体）郑重声明，根据《政府采购促进中小企业发展管理办法》（</w:t>
      </w:r>
      <w:r>
        <w:rPr>
          <w:rFonts w:hint="eastAsia" w:ascii="方正仿宋_GBK" w:hAnsi="宋体" w:eastAsia="方正仿宋_GBK"/>
          <w:sz w:val="24"/>
          <w:szCs w:val="24"/>
        </w:rPr>
        <w:t>财库〔2020〕46号</w:t>
      </w:r>
      <w:r>
        <w:rPr>
          <w:rFonts w:hint="eastAsia" w:ascii="方正仿宋_GBK" w:hAnsi="仿宋" w:eastAsia="方正仿宋_GBK"/>
          <w:sz w:val="24"/>
          <w:szCs w:val="28"/>
        </w:rPr>
        <w:t>）的规定，本公司（联合体）参加</w:t>
      </w:r>
      <w:r>
        <w:rPr>
          <w:rFonts w:hint="eastAsia" w:ascii="方正仿宋_GBK" w:hAnsi="仿宋" w:eastAsia="方正仿宋_GBK"/>
          <w:i/>
          <w:sz w:val="24"/>
          <w:szCs w:val="28"/>
          <w:u w:val="single"/>
        </w:rPr>
        <w:t>（单位名称）</w:t>
      </w:r>
      <w:r>
        <w:rPr>
          <w:rFonts w:hint="eastAsia" w:ascii="方正仿宋_GBK" w:hAnsi="仿宋" w:eastAsia="方正仿宋_GBK"/>
          <w:sz w:val="24"/>
          <w:szCs w:val="28"/>
        </w:rPr>
        <w:t>的</w:t>
      </w:r>
      <w:r>
        <w:rPr>
          <w:rFonts w:hint="eastAsia" w:ascii="方正仿宋_GBK" w:hAnsi="仿宋" w:eastAsia="方正仿宋_GBK"/>
          <w:i/>
          <w:sz w:val="24"/>
          <w:szCs w:val="28"/>
          <w:u w:val="single"/>
        </w:rPr>
        <w:t>（项目名称）</w:t>
      </w:r>
      <w:r>
        <w:rPr>
          <w:rFonts w:hint="eastAsia" w:ascii="方正仿宋_GBK" w:hAnsi="仿宋" w:eastAsia="方正仿宋_GBK"/>
          <w:sz w:val="24"/>
          <w:szCs w:val="28"/>
        </w:rPr>
        <w:t>采购活动，提供的货物全部由符合政策要求的中小企业制造。相关企业（含联合体中的中小企业、签订分包意向协议的中小企业）的具体情况如下：</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1.</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pPr>
        <w:tabs>
          <w:tab w:val="left" w:pos="6300"/>
        </w:tabs>
        <w:snapToGrid w:val="0"/>
        <w:spacing w:line="500" w:lineRule="exact"/>
        <w:ind w:firstLine="480" w:firstLineChars="200"/>
        <w:rPr>
          <w:rFonts w:ascii="方正仿宋_GBK" w:hAnsi="仿宋" w:eastAsia="方正仿宋_GBK"/>
          <w:sz w:val="24"/>
          <w:szCs w:val="28"/>
        </w:rPr>
      </w:pPr>
      <w:r>
        <w:rPr>
          <w:rFonts w:hint="eastAsia" w:ascii="方正仿宋_GBK" w:hAnsi="仿宋" w:eastAsia="方正仿宋_GBK"/>
          <w:sz w:val="24"/>
          <w:szCs w:val="28"/>
        </w:rPr>
        <w:t>2.</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pPr>
        <w:tabs>
          <w:tab w:val="left" w:pos="6300"/>
        </w:tabs>
        <w:snapToGrid w:val="0"/>
        <w:spacing w:line="500" w:lineRule="exact"/>
        <w:ind w:right="782" w:firstLine="480" w:firstLineChars="200"/>
        <w:rPr>
          <w:rFonts w:hint="eastAsia" w:ascii="方正仿宋_GBK" w:hAnsi="仿宋" w:eastAsia="方正仿宋_GBK"/>
          <w:sz w:val="24"/>
        </w:rPr>
      </w:pPr>
      <w:r>
        <w:rPr>
          <w:rFonts w:ascii="方正仿宋_GBK" w:hAnsi="仿宋" w:eastAsia="方正仿宋_GBK"/>
          <w:sz w:val="24"/>
        </w:rPr>
        <w:t>……</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本企业对上述声明内容的真实性负责。如有虚假，将依法承担相应责任。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 xml:space="preserve">                                                    </w:t>
      </w:r>
    </w:p>
    <w:p>
      <w:pPr>
        <w:tabs>
          <w:tab w:val="left" w:pos="6300"/>
        </w:tabs>
        <w:snapToGrid w:val="0"/>
        <w:spacing w:line="500" w:lineRule="exact"/>
        <w:ind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 xml:space="preserve">企业名称（盖章）： </w:t>
      </w:r>
    </w:p>
    <w:p>
      <w:pPr>
        <w:tabs>
          <w:tab w:val="left" w:pos="6300"/>
        </w:tabs>
        <w:snapToGrid w:val="0"/>
        <w:spacing w:line="500" w:lineRule="exact"/>
        <w:ind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日期：</w:t>
      </w:r>
    </w:p>
    <w:p>
      <w:pPr>
        <w:tabs>
          <w:tab w:val="left" w:pos="6300"/>
        </w:tabs>
        <w:snapToGrid w:val="0"/>
        <w:spacing w:line="420" w:lineRule="exact"/>
        <w:jc w:val="left"/>
        <w:rPr>
          <w:rFonts w:hint="eastAsia" w:ascii="方正仿宋_GBK" w:hAnsi="宋体" w:eastAsia="方正仿宋_GBK" w:cs="宋体"/>
          <w:kern w:val="0"/>
          <w:sz w:val="21"/>
          <w:szCs w:val="21"/>
        </w:rPr>
      </w:pPr>
    </w:p>
    <w:p>
      <w:pPr>
        <w:tabs>
          <w:tab w:val="left" w:pos="6300"/>
        </w:tabs>
        <w:snapToGrid w:val="0"/>
        <w:spacing w:line="420" w:lineRule="exact"/>
        <w:jc w:val="left"/>
        <w:rPr>
          <w:rFonts w:hint="eastAsia" w:ascii="方正仿宋_GBK" w:hAnsi="宋体" w:eastAsia="方正仿宋_GBK" w:cs="宋体"/>
          <w:kern w:val="0"/>
          <w:sz w:val="21"/>
          <w:szCs w:val="21"/>
        </w:rPr>
      </w:pPr>
    </w:p>
    <w:p>
      <w:pPr>
        <w:tabs>
          <w:tab w:val="left" w:pos="6300"/>
        </w:tabs>
        <w:snapToGrid w:val="0"/>
        <w:spacing w:line="420" w:lineRule="exact"/>
        <w:jc w:val="left"/>
        <w:rPr>
          <w:rFonts w:hint="eastAsia" w:ascii="方正仿宋_GBK" w:hAnsi="宋体" w:eastAsia="方正仿宋_GBK" w:cs="宋体"/>
          <w:kern w:val="0"/>
          <w:sz w:val="21"/>
          <w:szCs w:val="21"/>
        </w:rPr>
      </w:pPr>
    </w:p>
    <w:p>
      <w:pPr>
        <w:tabs>
          <w:tab w:val="left" w:pos="6300"/>
        </w:tabs>
        <w:snapToGrid w:val="0"/>
        <w:spacing w:line="420" w:lineRule="exact"/>
        <w:jc w:val="lef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填写时应注意以下事项：</w:t>
      </w:r>
    </w:p>
    <w:p>
      <w:pPr>
        <w:tabs>
          <w:tab w:val="left" w:pos="6300"/>
        </w:tabs>
        <w:snapToGrid w:val="0"/>
        <w:spacing w:line="420" w:lineRule="exact"/>
        <w:ind w:firstLine="420" w:firstLineChars="200"/>
        <w:jc w:val="lef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1.从业人员、营业收入、资产总额填报上一年度数据，无上一年度数据的新成立企业可不填报。</w:t>
      </w:r>
    </w:p>
    <w:p>
      <w:pPr>
        <w:tabs>
          <w:tab w:val="left" w:pos="6300"/>
        </w:tabs>
        <w:snapToGrid w:val="0"/>
        <w:spacing w:line="420" w:lineRule="exact"/>
        <w:ind w:firstLine="422" w:firstLineChars="200"/>
        <w:jc w:val="left"/>
        <w:rPr>
          <w:rFonts w:hint="eastAsia" w:ascii="方正仿宋_GBK" w:hAnsi="宋体" w:eastAsia="方正仿宋_GBK" w:cs="宋体"/>
          <w:b/>
          <w:kern w:val="0"/>
          <w:sz w:val="21"/>
          <w:szCs w:val="21"/>
          <w:u w:val="single"/>
        </w:rPr>
      </w:pPr>
      <w:r>
        <w:rPr>
          <w:rFonts w:hint="eastAsia" w:ascii="方正仿宋_GBK" w:hAnsi="宋体" w:eastAsia="方正仿宋_GBK" w:cs="宋体"/>
          <w:b/>
          <w:kern w:val="0"/>
          <w:sz w:val="21"/>
          <w:szCs w:val="21"/>
          <w:u w:val="single"/>
        </w:rPr>
        <w:t>2.中小企业应当按照《中小企业划型标准规定》（工信部联企业〔2011〕300号），如实填写并提交《中小企业声明函》。</w:t>
      </w:r>
    </w:p>
    <w:p>
      <w:pPr>
        <w:tabs>
          <w:tab w:val="left" w:pos="6300"/>
        </w:tabs>
        <w:snapToGrid w:val="0"/>
        <w:spacing w:line="420" w:lineRule="exact"/>
        <w:ind w:firstLine="422" w:firstLineChars="200"/>
        <w:jc w:val="left"/>
        <w:rPr>
          <w:rFonts w:hint="eastAsia" w:ascii="方正仿宋_GBK" w:hAnsi="宋体" w:eastAsia="方正仿宋_GBK" w:cs="宋体"/>
          <w:b/>
          <w:kern w:val="0"/>
          <w:sz w:val="21"/>
          <w:szCs w:val="21"/>
          <w:u w:val="single"/>
        </w:rPr>
      </w:pPr>
      <w:r>
        <w:rPr>
          <w:rFonts w:hint="eastAsia" w:ascii="方正仿宋_GBK" w:hAnsi="宋体" w:eastAsia="方正仿宋_GBK" w:cs="宋体"/>
          <w:b/>
          <w:kern w:val="0"/>
          <w:sz w:val="21"/>
          <w:szCs w:val="21"/>
          <w:u w:val="single"/>
        </w:rPr>
        <w:t>3.投标人填写《中小企业声明函》中所属行业时，应与采购文件第一篇“采购标的对应的中小企业划分标准所属行业”中填写的所属行业一致。</w:t>
      </w:r>
    </w:p>
    <w:p>
      <w:pPr>
        <w:tabs>
          <w:tab w:val="left" w:pos="6300"/>
        </w:tabs>
        <w:snapToGrid w:val="0"/>
        <w:spacing w:line="500" w:lineRule="exact"/>
        <w:rPr>
          <w:rFonts w:hint="eastAsia" w:ascii="方正仿宋_GBK" w:hAnsi="仿宋" w:eastAsia="方正仿宋_GBK"/>
          <w:sz w:val="21"/>
          <w:szCs w:val="21"/>
        </w:rPr>
      </w:pPr>
      <w:r>
        <w:rPr>
          <w:rFonts w:ascii="方正仿宋_GBK" w:hAnsi="仿宋" w:eastAsia="方正仿宋_GBK"/>
          <w:sz w:val="24"/>
          <w:szCs w:val="28"/>
        </w:rPr>
        <w:br w:type="page"/>
      </w:r>
      <w:r>
        <w:rPr>
          <w:rFonts w:hint="eastAsia" w:ascii="方正仿宋_GBK" w:hAnsi="仿宋" w:eastAsia="方正仿宋_GBK"/>
          <w:sz w:val="21"/>
          <w:szCs w:val="21"/>
        </w:rPr>
        <w:t>注：各行业划型标准：</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（十六）其他未列明行业。从业人员300人以下的为中小微型企业。其中，从业人员100人及以上的为中型企业；从业人员10人及以上的为小型企业；从业人员10人以下的为微型企业。</w:t>
      </w:r>
    </w:p>
    <w:p>
      <w:pPr>
        <w:tabs>
          <w:tab w:val="left" w:pos="6300"/>
        </w:tabs>
        <w:snapToGrid w:val="0"/>
        <w:spacing w:line="500" w:lineRule="exact"/>
        <w:ind w:firstLine="560" w:firstLineChars="200"/>
        <w:rPr>
          <w:rFonts w:hint="eastAsia" w:ascii="仿宋" w:hAnsi="仿宋" w:eastAsia="仿宋"/>
          <w:sz w:val="24"/>
          <w:szCs w:val="22"/>
        </w:rPr>
      </w:pPr>
      <w:r>
        <w:rPr>
          <w:rFonts w:ascii="方正仿宋_GBK" w:hAnsi="仿宋" w:eastAsia="方正仿宋_GBK"/>
        </w:rPr>
        <w:br w:type="page"/>
      </w:r>
      <w:r>
        <w:rPr>
          <w:rFonts w:hint="eastAsia" w:ascii="仿宋" w:hAnsi="仿宋" w:eastAsia="仿宋"/>
          <w:sz w:val="24"/>
          <w:szCs w:val="22"/>
        </w:rPr>
        <w:t>（二）监狱企业证明文件（非监狱企业不提供）。</w:t>
      </w:r>
    </w:p>
    <w:p>
      <w:pPr>
        <w:tabs>
          <w:tab w:val="left" w:pos="6300"/>
        </w:tabs>
        <w:snapToGrid w:val="0"/>
        <w:spacing w:line="500" w:lineRule="exact"/>
        <w:ind w:firstLine="480" w:firstLineChars="200"/>
        <w:rPr>
          <w:rFonts w:hint="eastAsia" w:ascii="仿宋" w:hAnsi="仿宋" w:eastAsia="仿宋"/>
          <w:sz w:val="24"/>
          <w:szCs w:val="22"/>
        </w:rPr>
      </w:pPr>
    </w:p>
    <w:p>
      <w:pPr>
        <w:tabs>
          <w:tab w:val="left" w:pos="6300"/>
        </w:tabs>
        <w:snapToGrid w:val="0"/>
        <w:spacing w:line="500" w:lineRule="exact"/>
        <w:ind w:firstLine="480" w:firstLineChars="200"/>
        <w:rPr>
          <w:rFonts w:hint="eastAsia" w:ascii="仿宋" w:hAnsi="仿宋" w:eastAsia="仿宋"/>
          <w:sz w:val="24"/>
          <w:szCs w:val="22"/>
        </w:rPr>
      </w:pPr>
      <w:bookmarkStart w:id="197" w:name="_Toc5447"/>
      <w:r>
        <w:rPr>
          <w:rFonts w:hint="eastAsia" w:ascii="仿宋" w:hAnsi="仿宋" w:eastAsia="仿宋"/>
          <w:sz w:val="24"/>
          <w:szCs w:val="22"/>
        </w:rPr>
        <w:t>以省级以上监狱管理局、戒毒管理局（含新疆生产建设兵团）出具的属于监狱企业的证明文件为准。（非监狱企业不提供）</w:t>
      </w:r>
      <w:r>
        <w:rPr>
          <w:rFonts w:hint="eastAsia" w:ascii="仿宋" w:hAnsi="仿宋" w:eastAsia="仿宋"/>
          <w:sz w:val="24"/>
          <w:szCs w:val="22"/>
        </w:rPr>
        <w:br w:type="page"/>
      </w:r>
      <w:r>
        <w:rPr>
          <w:rFonts w:hint="eastAsia" w:ascii="仿宋" w:hAnsi="仿宋" w:eastAsia="仿宋"/>
          <w:sz w:val="24"/>
          <w:szCs w:val="22"/>
        </w:rPr>
        <w:t>（三）残疾人福利性单位声明函（非残疾人福利性单位不提供）。</w:t>
      </w:r>
      <w:bookmarkEnd w:id="197"/>
    </w:p>
    <w:p>
      <w:pPr>
        <w:tabs>
          <w:tab w:val="left" w:pos="6300"/>
        </w:tabs>
        <w:snapToGrid w:val="0"/>
        <w:spacing w:line="500" w:lineRule="exact"/>
        <w:ind w:firstLine="480" w:firstLineChars="200"/>
        <w:rPr>
          <w:rFonts w:hint="eastAsia" w:ascii="仿宋" w:hAnsi="仿宋" w:eastAsia="仿宋"/>
          <w:sz w:val="24"/>
          <w:szCs w:val="22"/>
        </w:rPr>
      </w:pP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jc w:val="center"/>
        <w:outlineLvl w:val="9"/>
        <w:rPr>
          <w:rFonts w:hint="eastAsia" w:ascii="方正仿宋_GBK" w:hAnsi="宋体" w:eastAsia="方正仿宋_GBK"/>
          <w:sz w:val="24"/>
        </w:rPr>
      </w:pPr>
      <w:r>
        <w:rPr>
          <w:rFonts w:hint="eastAsia" w:ascii="方正仿宋_GBK" w:hAnsi="宋体" w:eastAsia="方正仿宋_GBK"/>
          <w:sz w:val="24"/>
        </w:rPr>
        <w:t>残疾人福利性单位声明函</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本单位对上述声明的真实性负责。如有虚假，将依法承担相应责任。</w:t>
      </w: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 xml:space="preserve">                                                  供应商名称（盖章）：</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 xml:space="preserve">                                                  日  期：</w:t>
      </w: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500" w:lineRule="exact"/>
        <w:jc w:val="left"/>
        <w:rPr>
          <w:rFonts w:hint="eastAsia" w:ascii="方正仿宋_GBK" w:hAnsi="仿宋" w:eastAsia="方正仿宋_GBK"/>
        </w:rPr>
      </w:pPr>
      <w:r>
        <w:rPr>
          <w:rFonts w:hint="eastAsia" w:ascii="方正仿宋_GBK" w:hAnsi="宋体" w:eastAsia="方正仿宋_GBK" w:cs="宋体"/>
          <w:kern w:val="0"/>
          <w:sz w:val="24"/>
        </w:rPr>
        <w:t>若成交供应商为残疾人福利性单位的，将在结果公告时公告其《残疾人福利性单位声明函》。</w:t>
      </w:r>
    </w:p>
    <w:p>
      <w:pPr>
        <w:tabs>
          <w:tab w:val="left" w:pos="6300"/>
        </w:tabs>
        <w:snapToGrid w:val="0"/>
        <w:spacing w:line="500" w:lineRule="exact"/>
        <w:ind w:firstLine="480" w:firstLineChars="200"/>
        <w:outlineLvl w:val="0"/>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szCs w:val="24"/>
        </w:rPr>
      </w:pPr>
      <w:r>
        <w:rPr>
          <w:rFonts w:hint="eastAsia" w:ascii="方正仿宋_GBK" w:hAnsi="宋体" w:eastAsia="方正仿宋_GBK"/>
          <w:sz w:val="24"/>
        </w:rPr>
        <w:br w:type="page"/>
      </w:r>
      <w:r>
        <w:rPr>
          <w:rFonts w:hint="eastAsia" w:ascii="方正仿宋_GBK" w:hAnsi="宋体" w:eastAsia="方正仿宋_GBK"/>
          <w:sz w:val="24"/>
        </w:rPr>
        <w:t xml:space="preserve">   4</w:t>
      </w:r>
      <w:r>
        <w:rPr>
          <w:rFonts w:hint="eastAsia" w:ascii="方正仿宋_GBK" w:hAnsi="宋体" w:eastAsia="方正仿宋_GBK"/>
          <w:sz w:val="24"/>
          <w:szCs w:val="24"/>
        </w:rPr>
        <w:t>、联合体共同联合协议或分包意向协议（如果有）</w:t>
      </w:r>
    </w:p>
    <w:p>
      <w:pPr>
        <w:spacing w:line="360" w:lineRule="auto"/>
        <w:ind w:firstLine="480" w:firstLineChars="200"/>
        <w:rPr>
          <w:rFonts w:hint="eastAsia" w:ascii="方正仿宋_GBK" w:hAnsi="宋体" w:eastAsia="方正仿宋_GBK"/>
          <w:sz w:val="24"/>
          <w:szCs w:val="24"/>
        </w:rPr>
      </w:pP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5、其他资料</w:t>
      </w: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5.1保证金缴纳证明材料</w:t>
      </w: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5.2其他与项目有关的资料（自附）：供应商总体情况介绍、其他与本项目有关的资料等。</w:t>
      </w: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rPr>
      </w:pPr>
      <w:r>
        <w:rPr>
          <w:rFonts w:hint="eastAsia" w:ascii="方正仿宋_GBK" w:hAnsi="宋体" w:eastAsia="方正仿宋_GBK"/>
          <w:sz w:val="24"/>
          <w:szCs w:val="24"/>
        </w:rPr>
        <w:t>（结束）</w:t>
      </w:r>
    </w:p>
    <w:p>
      <w:pPr>
        <w:tabs>
          <w:tab w:val="left" w:pos="6300"/>
        </w:tabs>
        <w:snapToGrid w:val="0"/>
        <w:spacing w:line="360" w:lineRule="auto"/>
        <w:rPr>
          <w:rFonts w:ascii="方正仿宋_GBK" w:hAnsi="宋体" w:eastAsia="方正仿宋_GBK"/>
        </w:rPr>
      </w:pPr>
    </w:p>
    <w:p>
      <w:pPr>
        <w:rPr>
          <w:rFonts w:hint="eastAsia" w:ascii="方正仿宋_GBK" w:hAnsi="方正仿宋_GBK" w:eastAsia="方正仿宋_GBK" w:cs="方正仿宋_GBK"/>
          <w:color w:val="000000" w:themeColor="text1"/>
          <w14:textFill>
            <w14:solidFill>
              <w14:schemeClr w14:val="tx1"/>
            </w14:solidFill>
          </w14:textFill>
        </w:rPr>
      </w:pPr>
    </w:p>
    <w:sectPr>
      <w:headerReference r:id="rId9" w:type="default"/>
      <w:pgSz w:w="11907" w:h="16840"/>
      <w:pgMar w:top="1440" w:right="1080" w:bottom="1440" w:left="1080"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9BB022-AC87-4C39-A087-8D3F065D59A0}"/>
  </w:font>
  <w:font w:name="Arial">
    <w:panose1 w:val="020B0604020202020204"/>
    <w:charset w:val="01"/>
    <w:family w:val="swiss"/>
    <w:pitch w:val="default"/>
    <w:sig w:usb0="E0002AFF" w:usb1="C0007843" w:usb2="00000009" w:usb3="00000000" w:csb0="400001FF" w:csb1="FFFF0000"/>
    <w:embedRegular r:id="rId2" w:fontKey="{8C3447F6-AF00-43E7-B284-630F5027A1D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211F1B3-E38C-4DB8-8949-9A8EFF48C5F4}"/>
  </w:font>
  <w:font w:name="Symbol">
    <w:panose1 w:val="05050102010706020507"/>
    <w:charset w:val="02"/>
    <w:family w:val="roman"/>
    <w:pitch w:val="default"/>
    <w:sig w:usb0="00000000" w:usb1="00000000" w:usb2="00000000" w:usb3="00000000" w:csb0="80000000" w:csb1="00000000"/>
    <w:embedRegular r:id="rId4" w:fontKey="{58FE6496-41BA-49E4-9DCF-FA96B4DB30B6}"/>
  </w:font>
  <w:font w:name="Calibri">
    <w:panose1 w:val="020F0502020204030204"/>
    <w:charset w:val="00"/>
    <w:family w:val="swiss"/>
    <w:pitch w:val="default"/>
    <w:sig w:usb0="E00002FF" w:usb1="4000ACFF" w:usb2="00000001" w:usb3="00000000" w:csb0="2000019F" w:csb1="00000000"/>
    <w:embedRegular r:id="rId5" w:fontKey="{BAF4F8FA-B112-447C-BA81-52BC230AC661}"/>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6" w:fontKey="{41D82D36-1D9F-4EDF-A0F9-C26796340374}"/>
  </w:font>
  <w:font w:name="方正小标宋_GBK">
    <w:panose1 w:val="03000509000000000000"/>
    <w:charset w:val="86"/>
    <w:family w:val="script"/>
    <w:pitch w:val="default"/>
    <w:sig w:usb0="00000001" w:usb1="080E0000" w:usb2="00000000" w:usb3="00000000" w:csb0="00040000" w:csb1="00000000"/>
    <w:embedRegular r:id="rId7" w:fontKey="{40225D14-7378-4BE6-96F9-210B69DF9E32}"/>
  </w:font>
  <w:font w:name="仿宋">
    <w:panose1 w:val="02010609060101010101"/>
    <w:charset w:val="86"/>
    <w:family w:val="modern"/>
    <w:pitch w:val="default"/>
    <w:sig w:usb0="800002BF" w:usb1="38CF7CFA" w:usb2="00000016" w:usb3="00000000" w:csb0="00040001" w:csb1="00000000"/>
    <w:embedRegular r:id="rId8" w:fontKey="{4FA15D15-8186-4F10-83C9-CB7551E3E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p>
  <w:p>
    <w:pPr>
      <w:pStyle w:val="13"/>
      <w:tabs>
        <w:tab w:val="left" w:pos="5697"/>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- 3 -</w:t>
                    </w:r>
                    <w:r>
                      <w:fldChar w:fldCharType="end"/>
                    </w:r>
                  </w:p>
                </w:txbxContent>
              </v:textbox>
            </v:shape>
          </w:pict>
        </mc:Fallback>
      </mc:AlternateContent>
    </w:r>
  </w:p>
  <w:p>
    <w:pPr>
      <w:pStyle w:val="13"/>
      <w:tabs>
        <w:tab w:val="left" w:pos="5697"/>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posOffset>2854960</wp:posOffset>
              </wp:positionH>
              <wp:positionV relativeFrom="paragraph">
                <wp:posOffset>152400</wp:posOffset>
              </wp:positionV>
              <wp:extent cx="1828800" cy="1390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39065"/>
                      </a:xfrm>
                      <a:prstGeom prst="rect">
                        <a:avLst/>
                      </a:prstGeom>
                      <a:noFill/>
                      <a:ln w="15875">
                        <a:noFill/>
                      </a:ln>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wps:txbx>
                    <wps:bodyPr wrap="none" lIns="0" tIns="0" rIns="0" bIns="0" upright="0"/>
                  </wps:wsp>
                </a:graphicData>
              </a:graphic>
            </wp:anchor>
          </w:drawing>
        </mc:Choice>
        <mc:Fallback>
          <w:pict>
            <v:shape id="_x0000_s1026" o:spid="_x0000_s1026" o:spt="202" type="#_x0000_t202" style="position:absolute;left:0pt;margin-left:224.8pt;margin-top:12pt;height:10.95pt;width:144pt;mso-position-horizontal-relative:margin;mso-wrap-style:none;z-index:251659264;mso-width-relative:page;mso-height-relative:page;" filled="f" stroked="f" coordsize="21600,21600" o:gfxdata="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Gi3knXAAAACQEAAA8AAAAAAAAAAQAgAAAAIgAAAGRycy9k&#10;b3ducmV2LnhtbFBLAQIUABQAAAAIAIdO4kBvKQ6+ygEAAIgDAAAOAAAAAAAAAAEAIAAAACYBAABk&#10;cnMvZTJvRG9jLnhtbFBLBQYAAAAABgAGAFkBAABiBQAAAAA=&#10;">
              <v:fill on="f" focussize="0,0"/>
              <v:stroke on="f" weight="1.25pt"/>
              <v:imagedata o:title=""/>
              <o:lock v:ext="edit" aspectratio="f"/>
              <v:textbox inset="0mm,0mm,0mm,0mm">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fldChar w:fldCharType="end"/>
    </w:r>
  </w:p>
  <w:p>
    <w:pPr>
      <w:pStyle w:val="1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ascii="方正仿宋_GBK" w:eastAsia="方正仿宋_GBK"/>
        <w:sz w:val="21"/>
        <w:szCs w:val="21"/>
      </w:rPr>
    </w:pPr>
    <w:r>
      <w:rPr>
        <w:rFonts w:hint="eastAsia" w:ascii="宋体" w:hAnsi="宋体" w:eastAsia="宋体" w:cs="宋体"/>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ascii="方正仿宋_GBK" w:eastAsia="方正仿宋_GBK"/>
        <w:sz w:val="21"/>
        <w:szCs w:val="21"/>
      </w:rPr>
    </w:pPr>
    <w:r>
      <w:rPr>
        <w:rFonts w:hint="eastAsia" w:ascii="方正仿宋_GBK" w:eastAsia="方正仿宋_GBK"/>
        <w:sz w:val="21"/>
        <w:szCs w:val="21"/>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ascii="方正仿宋_GBK" w:eastAsia="方正仿宋_GBK"/>
        <w:sz w:val="21"/>
        <w:szCs w:val="21"/>
      </w:rPr>
    </w:pPr>
    <w:r>
      <w:rPr>
        <w:rFonts w:hint="eastAsia" w:ascii="方正仿宋_GBK" w:eastAsia="方正仿宋_GBK"/>
        <w:sz w:val="21"/>
        <w:szCs w:val="21"/>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B0C868"/>
    <w:multiLevelType w:val="singleLevel"/>
    <w:tmpl w:val="C1B0C868"/>
    <w:lvl w:ilvl="0" w:tentative="0">
      <w:start w:val="1"/>
      <w:numFmt w:val="decimal"/>
      <w:lvlText w:val="%1."/>
      <w:lvlJc w:val="left"/>
      <w:pPr>
        <w:ind w:left="425" w:hanging="425"/>
      </w:pPr>
      <w:rPr>
        <w:rFonts w:hint="default"/>
      </w:rPr>
    </w:lvl>
  </w:abstractNum>
  <w:abstractNum w:abstractNumId="1">
    <w:nsid w:val="E44243D3"/>
    <w:multiLevelType w:val="multilevel"/>
    <w:tmpl w:val="E44243D3"/>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0000000C"/>
    <w:multiLevelType w:val="multilevel"/>
    <w:tmpl w:val="0000000C"/>
    <w:lvl w:ilvl="0" w:tentative="0">
      <w:start w:val="5"/>
      <w:numFmt w:val="japaneseCounting"/>
      <w:lvlText w:val="%1、"/>
      <w:lvlJc w:val="left"/>
      <w:pPr>
        <w:tabs>
          <w:tab w:val="left" w:pos="480"/>
        </w:tabs>
        <w:ind w:left="480" w:hanging="4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2"/>
    <w:multiLevelType w:val="multilevel"/>
    <w:tmpl w:val="00000012"/>
    <w:lvl w:ilvl="0" w:tentative="0">
      <w:start w:val="1"/>
      <w:numFmt w:val="bullet"/>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2C83B1F8"/>
    <w:multiLevelType w:val="multilevel"/>
    <w:tmpl w:val="2C83B1F8"/>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6456D65A"/>
    <w:multiLevelType w:val="singleLevel"/>
    <w:tmpl w:val="6456D65A"/>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F3CFA"/>
    <w:rsid w:val="016F7182"/>
    <w:rsid w:val="020A3FD8"/>
    <w:rsid w:val="027668D5"/>
    <w:rsid w:val="02B73BAF"/>
    <w:rsid w:val="03B60225"/>
    <w:rsid w:val="04242CA4"/>
    <w:rsid w:val="047A6C8E"/>
    <w:rsid w:val="0480477A"/>
    <w:rsid w:val="0665562F"/>
    <w:rsid w:val="07884519"/>
    <w:rsid w:val="0798381C"/>
    <w:rsid w:val="094C2BD6"/>
    <w:rsid w:val="095D351F"/>
    <w:rsid w:val="09EE30A5"/>
    <w:rsid w:val="0CA65AB8"/>
    <w:rsid w:val="0CEB3603"/>
    <w:rsid w:val="0DB00A92"/>
    <w:rsid w:val="0E3230AA"/>
    <w:rsid w:val="0E8B6FDF"/>
    <w:rsid w:val="0E9625B8"/>
    <w:rsid w:val="0F435F0C"/>
    <w:rsid w:val="0FC13FD8"/>
    <w:rsid w:val="112C7084"/>
    <w:rsid w:val="11DF2B25"/>
    <w:rsid w:val="121106BA"/>
    <w:rsid w:val="139A0948"/>
    <w:rsid w:val="142A1603"/>
    <w:rsid w:val="144A0121"/>
    <w:rsid w:val="14800D1D"/>
    <w:rsid w:val="1642146E"/>
    <w:rsid w:val="179A377A"/>
    <w:rsid w:val="17A6643F"/>
    <w:rsid w:val="18074025"/>
    <w:rsid w:val="1A69640A"/>
    <w:rsid w:val="1A894A5B"/>
    <w:rsid w:val="1AE62747"/>
    <w:rsid w:val="1B9803A4"/>
    <w:rsid w:val="1CAE41F4"/>
    <w:rsid w:val="1F8C0876"/>
    <w:rsid w:val="1FB96274"/>
    <w:rsid w:val="22064DAA"/>
    <w:rsid w:val="25330612"/>
    <w:rsid w:val="256F5054"/>
    <w:rsid w:val="269D2FB1"/>
    <w:rsid w:val="26D953A3"/>
    <w:rsid w:val="273531A9"/>
    <w:rsid w:val="280B5D59"/>
    <w:rsid w:val="28590AE2"/>
    <w:rsid w:val="296B407D"/>
    <w:rsid w:val="2998786A"/>
    <w:rsid w:val="29EC458E"/>
    <w:rsid w:val="29F47BB3"/>
    <w:rsid w:val="2AA35602"/>
    <w:rsid w:val="2B102713"/>
    <w:rsid w:val="2BB04C84"/>
    <w:rsid w:val="2D227BE4"/>
    <w:rsid w:val="2D4A7265"/>
    <w:rsid w:val="2D8927CD"/>
    <w:rsid w:val="2E5D40B7"/>
    <w:rsid w:val="2E6C53FA"/>
    <w:rsid w:val="2F500714"/>
    <w:rsid w:val="318254CD"/>
    <w:rsid w:val="3208026D"/>
    <w:rsid w:val="33961B60"/>
    <w:rsid w:val="34CD3FAA"/>
    <w:rsid w:val="352F7B6E"/>
    <w:rsid w:val="35374F2C"/>
    <w:rsid w:val="359D7E25"/>
    <w:rsid w:val="35A624D5"/>
    <w:rsid w:val="35F5707D"/>
    <w:rsid w:val="37B41A95"/>
    <w:rsid w:val="38A831B0"/>
    <w:rsid w:val="394403CA"/>
    <w:rsid w:val="39B24885"/>
    <w:rsid w:val="3A2C5F17"/>
    <w:rsid w:val="3A591256"/>
    <w:rsid w:val="3A6D7005"/>
    <w:rsid w:val="3AFA3016"/>
    <w:rsid w:val="3B055929"/>
    <w:rsid w:val="3C9A5081"/>
    <w:rsid w:val="3D822488"/>
    <w:rsid w:val="3DB902CB"/>
    <w:rsid w:val="3FC34550"/>
    <w:rsid w:val="403D7F6A"/>
    <w:rsid w:val="428F461C"/>
    <w:rsid w:val="42E170AD"/>
    <w:rsid w:val="42F46466"/>
    <w:rsid w:val="43317659"/>
    <w:rsid w:val="46C93E05"/>
    <w:rsid w:val="46DB7BF5"/>
    <w:rsid w:val="471D37DB"/>
    <w:rsid w:val="480C5928"/>
    <w:rsid w:val="48B27928"/>
    <w:rsid w:val="4909056F"/>
    <w:rsid w:val="49E87024"/>
    <w:rsid w:val="4B030614"/>
    <w:rsid w:val="4BA16852"/>
    <w:rsid w:val="4D3A0CAF"/>
    <w:rsid w:val="50AB4BC7"/>
    <w:rsid w:val="51B10620"/>
    <w:rsid w:val="53CD2284"/>
    <w:rsid w:val="53E77CF7"/>
    <w:rsid w:val="54230F1A"/>
    <w:rsid w:val="570A5DBE"/>
    <w:rsid w:val="57DF2810"/>
    <w:rsid w:val="58BA110E"/>
    <w:rsid w:val="58DE40BF"/>
    <w:rsid w:val="58E84E49"/>
    <w:rsid w:val="5952523E"/>
    <w:rsid w:val="598C7063"/>
    <w:rsid w:val="59A623EC"/>
    <w:rsid w:val="59DC2091"/>
    <w:rsid w:val="5AB56E26"/>
    <w:rsid w:val="5AE57A27"/>
    <w:rsid w:val="5CF778AC"/>
    <w:rsid w:val="5D304FCC"/>
    <w:rsid w:val="60F57F8A"/>
    <w:rsid w:val="62B8315C"/>
    <w:rsid w:val="632F2DB6"/>
    <w:rsid w:val="634B5A67"/>
    <w:rsid w:val="637C02A4"/>
    <w:rsid w:val="64B46C67"/>
    <w:rsid w:val="668979D9"/>
    <w:rsid w:val="66910B09"/>
    <w:rsid w:val="66A04007"/>
    <w:rsid w:val="675B62D6"/>
    <w:rsid w:val="67765133"/>
    <w:rsid w:val="67D64B48"/>
    <w:rsid w:val="68941DA2"/>
    <w:rsid w:val="695669D7"/>
    <w:rsid w:val="6A6D77E5"/>
    <w:rsid w:val="6ECF5A7E"/>
    <w:rsid w:val="6F210EB5"/>
    <w:rsid w:val="6F72360F"/>
    <w:rsid w:val="70D41912"/>
    <w:rsid w:val="718100A8"/>
    <w:rsid w:val="73591DE9"/>
    <w:rsid w:val="78740CE3"/>
    <w:rsid w:val="7C4356CB"/>
    <w:rsid w:val="7C8327C1"/>
    <w:rsid w:val="7CD06927"/>
    <w:rsid w:val="7E1B429E"/>
    <w:rsid w:val="7E4F5BB3"/>
    <w:rsid w:val="7E6B4774"/>
    <w:rsid w:val="7EB177A2"/>
    <w:rsid w:val="7F266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next w:val="1"/>
    <w:qFormat/>
    <w:uiPriority w:val="0"/>
    <w:pPr>
      <w:widowControl/>
      <w:jc w:val="center"/>
      <w:outlineLvl w:val="0"/>
    </w:pPr>
    <w:rPr>
      <w:rFonts w:ascii="Arial" w:hAnsi="Arial" w:eastAsia="微软雅黑" w:cs="Arial"/>
      <w:b/>
      <w:bCs/>
      <w:color w:val="000000"/>
      <w:kern w:val="36"/>
      <w:sz w:val="24"/>
      <w:lang w:val="en-US" w:eastAsia="zh-CN" w:bidi="ar-SA"/>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widowControl/>
      <w:spacing w:before="100" w:beforeLines="0" w:beforeAutospacing="1" w:after="100" w:afterLines="0" w:afterAutospacing="1"/>
      <w:jc w:val="left"/>
      <w:outlineLvl w:val="3"/>
    </w:pPr>
    <w:rPr>
      <w:rFonts w:ascii="宋体" w:hAnsi="宋体" w:cs="宋体"/>
      <w:b/>
      <w:bCs/>
      <w:kern w:val="0"/>
      <w:sz w:val="24"/>
    </w:rPr>
  </w:style>
  <w:style w:type="paragraph" w:styleId="7">
    <w:name w:val="heading 5"/>
    <w:basedOn w:val="1"/>
    <w:next w:val="1"/>
    <w:qFormat/>
    <w:uiPriority w:val="0"/>
    <w:pPr>
      <w:widowControl/>
      <w:spacing w:before="100" w:beforeLines="0" w:beforeAutospacing="1" w:after="100" w:afterLines="0" w:afterAutospacing="1"/>
      <w:jc w:val="left"/>
      <w:outlineLvl w:val="4"/>
    </w:pPr>
    <w:rPr>
      <w:rFonts w:ascii="宋体" w:hAnsi="宋体" w:cs="宋体"/>
      <w:b/>
      <w:bCs/>
      <w:kern w:val="0"/>
      <w:sz w:val="20"/>
      <w:szCs w:val="20"/>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8">
    <w:name w:val="Body Text"/>
    <w:basedOn w:val="1"/>
    <w:next w:val="1"/>
    <w:qFormat/>
    <w:uiPriority w:val="0"/>
    <w:rPr>
      <w:rFonts w:ascii="仿宋_GB2312" w:eastAsia="仿宋_GB2312"/>
      <w:sz w:val="32"/>
    </w:rPr>
  </w:style>
  <w:style w:type="paragraph" w:styleId="9">
    <w:name w:val="Body Text Indent"/>
    <w:basedOn w:val="1"/>
    <w:next w:val="1"/>
    <w:qFormat/>
    <w:uiPriority w:val="99"/>
    <w:pPr>
      <w:spacing w:line="700" w:lineRule="exact"/>
      <w:ind w:left="960"/>
    </w:pPr>
    <w:rPr>
      <w:sz w:val="44"/>
    </w:rPr>
  </w:style>
  <w:style w:type="paragraph" w:styleId="10">
    <w:name w:val="Plain Text"/>
    <w:basedOn w:val="1"/>
    <w:qFormat/>
    <w:uiPriority w:val="0"/>
    <w:rPr>
      <w:rFonts w:ascii="宋体" w:hAnsi="Courier New"/>
      <w:sz w:val="21"/>
    </w:rPr>
  </w:style>
  <w:style w:type="paragraph" w:styleId="11">
    <w:name w:val="Date"/>
    <w:basedOn w:val="1"/>
    <w:next w:val="1"/>
    <w:qFormat/>
    <w:uiPriority w:val="0"/>
  </w:style>
  <w:style w:type="paragraph" w:styleId="12">
    <w:name w:val="Body Text Indent 2"/>
    <w:basedOn w:val="1"/>
    <w:qFormat/>
    <w:uiPriority w:val="0"/>
    <w:pPr>
      <w:snapToGrid w:val="0"/>
      <w:spacing w:line="560" w:lineRule="atLeast"/>
      <w:ind w:firstLine="540"/>
    </w:pPr>
  </w:style>
  <w:style w:type="paragraph" w:styleId="13">
    <w:name w:val="footer"/>
    <w:basedOn w:val="1"/>
    <w:qFormat/>
    <w:uiPriority w:val="99"/>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0"/>
    <w:pPr>
      <w:spacing w:line="180" w:lineRule="auto"/>
      <w:jc w:val="center"/>
    </w:pPr>
    <w:rPr>
      <w:sz w:val="30"/>
    </w:rPr>
  </w:style>
  <w:style w:type="paragraph" w:styleId="16">
    <w:name w:val="index 9"/>
    <w:basedOn w:val="1"/>
    <w:next w:val="1"/>
    <w:qFormat/>
    <w:uiPriority w:val="0"/>
    <w:pPr>
      <w:widowControl w:val="0"/>
      <w:ind w:left="1600" w:leftChars="1600"/>
      <w:jc w:val="both"/>
    </w:pPr>
    <w:rPr>
      <w:rFonts w:ascii="Calibri" w:hAnsi="Calibri" w:eastAsia="微软雅黑" w:cs="Times New Roman"/>
      <w:kern w:val="2"/>
      <w:sz w:val="28"/>
      <w:lang w:val="en-US" w:eastAsia="zh-CN" w:bidi="ar-SA"/>
    </w:rPr>
  </w:style>
  <w:style w:type="paragraph" w:styleId="17">
    <w:name w:val="toc 2"/>
    <w:basedOn w:val="1"/>
    <w:next w:val="1"/>
    <w:qFormat/>
    <w:uiPriority w:val="39"/>
    <w:pPr>
      <w:ind w:left="420" w:leftChars="200"/>
    </w:pPr>
  </w:style>
  <w:style w:type="paragraph" w:styleId="18">
    <w:name w:val="Normal (Web)"/>
    <w:basedOn w:val="1"/>
    <w:qFormat/>
    <w:uiPriority w:val="99"/>
    <w:pPr>
      <w:widowControl/>
      <w:spacing w:before="100" w:beforeAutospacing="1" w:after="100" w:afterAutospacing="1"/>
      <w:jc w:val="left"/>
    </w:pPr>
    <w:rPr>
      <w:rFonts w:ascii="宋体"/>
      <w:kern w:val="0"/>
      <w:sz w:val="24"/>
    </w:rPr>
  </w:style>
  <w:style w:type="paragraph" w:styleId="19">
    <w:name w:val="Body Text First Indent"/>
    <w:basedOn w:val="8"/>
    <w:next w:val="1"/>
    <w:qFormat/>
    <w:uiPriority w:val="0"/>
    <w:pPr>
      <w:spacing w:line="360" w:lineRule="auto"/>
      <w:ind w:firstLine="420"/>
    </w:pPr>
    <w:rPr>
      <w:rFonts w:ascii="宋体"/>
      <w:sz w:val="24"/>
    </w:rPr>
  </w:style>
  <w:style w:type="character" w:styleId="22">
    <w:name w:val="page number"/>
    <w:basedOn w:val="21"/>
    <w:qFormat/>
    <w:uiPriority w:val="0"/>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1"/>
    <w:basedOn w:val="1"/>
    <w:next w:val="10"/>
    <w:qFormat/>
    <w:uiPriority w:val="0"/>
    <w:rPr>
      <w:rFonts w:ascii="宋体" w:hAnsi="Courier New"/>
      <w:sz w:val="21"/>
    </w:rPr>
  </w:style>
  <w:style w:type="paragraph" w:customStyle="1" w:styleId="25">
    <w:name w:val="正文1"/>
    <w:basedOn w:val="1"/>
    <w:qFormat/>
    <w:uiPriority w:val="0"/>
    <w:pPr>
      <w:spacing w:line="300" w:lineRule="auto"/>
      <w:ind w:firstLine="200" w:firstLineChars="200"/>
    </w:pPr>
    <w:rPr>
      <w:sz w:val="24"/>
    </w:rPr>
  </w:style>
  <w:style w:type="character" w:customStyle="1" w:styleId="26">
    <w:name w:val="正文1 Char Char"/>
    <w:qFormat/>
    <w:uiPriority w:val="0"/>
    <w:rPr>
      <w:rFonts w:ascii="宋体" w:hAnsi="宋体" w:eastAsia="宋体"/>
      <w:u w:val="single"/>
    </w:rPr>
  </w:style>
  <w:style w:type="paragraph" w:customStyle="1" w:styleId="27">
    <w:name w:val="列出段落11"/>
    <w:basedOn w:val="1"/>
    <w:qFormat/>
    <w:uiPriority w:val="0"/>
    <w:pPr>
      <w:ind w:firstLine="42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2021-06-01T01:50:00Z</dcterms:created>
  <dc:creator>YJ</dc:creator>
  <cp:lastModifiedBy>雁过被拔毛</cp:lastModifiedBy>
  <cp:lastPrinted>2021-10-22T03:51:00Z</cp:lastPrinted>
  <dcterms:modified xsi:type="dcterms:W3CDTF">2021-10-22T10:28:24Z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8393364CA309456693A5CAB57D08BF71</vt:lpwstr>
  </property>
  <property fmtid="{D5CDD505-2E9C-101B-9397-08002B2CF9AE}" pid="4" name="KSOSaveFontToCloudKey">
    <vt:lpwstr>556059695_embed</vt:lpwstr>
  </property>
</Properties>
</file>