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600" w:lineRule="exact"/>
        <w:jc w:val="center"/>
        <w:textAlignment w:val="auto"/>
        <w:outlineLvl w:val="0"/>
        <w:rPr>
          <w:rFonts w:hint="eastAsia" w:ascii="宋体" w:hAnsi="宋体" w:eastAsia="宋体" w:cs="宋体"/>
          <w:b/>
          <w:bCs/>
          <w:color w:val="auto"/>
          <w:spacing w:val="80"/>
          <w:sz w:val="96"/>
          <w:szCs w:val="96"/>
        </w:rPr>
      </w:pPr>
    </w:p>
    <w:p>
      <w:pPr>
        <w:keepNext w:val="0"/>
        <w:keepLines w:val="0"/>
        <w:pageBreakBefore w:val="0"/>
        <w:widowControl w:val="0"/>
        <w:kinsoku/>
        <w:wordWrap/>
        <w:overflowPunct/>
        <w:topLinePunct w:val="0"/>
        <w:autoSpaceDE/>
        <w:autoSpaceDN/>
        <w:bidi w:val="0"/>
        <w:adjustRightInd/>
        <w:snapToGrid/>
        <w:spacing w:line="1600" w:lineRule="exact"/>
        <w:jc w:val="center"/>
        <w:textAlignment w:val="auto"/>
        <w:outlineLvl w:val="0"/>
        <w:rPr>
          <w:rFonts w:hint="eastAsia" w:ascii="宋体" w:hAnsi="宋体" w:eastAsia="宋体" w:cs="宋体"/>
          <w:color w:val="auto"/>
          <w:spacing w:val="80"/>
          <w:sz w:val="96"/>
          <w:szCs w:val="96"/>
        </w:rPr>
      </w:pPr>
      <w:r>
        <w:rPr>
          <w:rFonts w:hint="eastAsia" w:ascii="宋体" w:hAnsi="宋体" w:eastAsia="宋体" w:cs="宋体"/>
          <w:b/>
          <w:bCs/>
          <w:color w:val="auto"/>
          <w:spacing w:val="80"/>
          <w:sz w:val="96"/>
          <w:szCs w:val="96"/>
        </w:rPr>
        <w:t>询价采购文件</w:t>
      </w:r>
    </w:p>
    <w:p>
      <w:pPr>
        <w:pageBreakBefore w:val="0"/>
        <w:kinsoku/>
        <w:overflowPunct/>
        <w:topLinePunct w:val="0"/>
        <w:bidi w:val="0"/>
        <w:adjustRightInd/>
        <w:spacing w:line="480" w:lineRule="exact"/>
        <w:jc w:val="center"/>
        <w:rPr>
          <w:rFonts w:hint="eastAsia" w:ascii="宋体" w:hAnsi="宋体" w:eastAsia="宋体" w:cs="宋体"/>
          <w:color w:val="auto"/>
          <w:sz w:val="24"/>
          <w:szCs w:val="24"/>
        </w:rPr>
      </w:pPr>
    </w:p>
    <w:p>
      <w:pPr>
        <w:pageBreakBefore w:val="0"/>
        <w:kinsoku/>
        <w:overflowPunct/>
        <w:topLinePunct w:val="0"/>
        <w:bidi w:val="0"/>
        <w:adjustRightInd/>
        <w:spacing w:line="480" w:lineRule="exact"/>
        <w:jc w:val="both"/>
        <w:rPr>
          <w:rFonts w:hint="eastAsia" w:ascii="宋体" w:hAnsi="宋体" w:eastAsia="宋体" w:cs="宋体"/>
          <w:color w:val="auto"/>
          <w:sz w:val="24"/>
          <w:szCs w:val="24"/>
        </w:rPr>
      </w:pPr>
    </w:p>
    <w:p>
      <w:pPr>
        <w:pageBreakBefore w:val="0"/>
        <w:kinsoku/>
        <w:overflowPunct/>
        <w:topLinePunct w:val="0"/>
        <w:bidi w:val="0"/>
        <w:adjustRightInd/>
        <w:spacing w:line="480" w:lineRule="exact"/>
        <w:jc w:val="both"/>
        <w:rPr>
          <w:rFonts w:hint="eastAsia" w:ascii="宋体" w:hAnsi="宋体" w:eastAsia="宋体" w:cs="宋体"/>
          <w:color w:val="auto"/>
          <w:sz w:val="24"/>
          <w:szCs w:val="24"/>
        </w:rPr>
      </w:pPr>
    </w:p>
    <w:p>
      <w:pPr>
        <w:pageBreakBefore w:val="0"/>
        <w:kinsoku/>
        <w:overflowPunct/>
        <w:topLinePunct w:val="0"/>
        <w:bidi w:val="0"/>
        <w:adjustRightInd/>
        <w:spacing w:line="480" w:lineRule="exact"/>
        <w:jc w:val="both"/>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1000" w:lineRule="exact"/>
        <w:ind w:firstLine="964" w:firstLineChars="300"/>
        <w:textAlignment w:val="auto"/>
        <w:rPr>
          <w:rFonts w:hint="eastAsia" w:ascii="宋体" w:hAnsi="宋体" w:eastAsia="宋体" w:cs="宋体"/>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0" w:lineRule="exact"/>
        <w:ind w:firstLine="964" w:firstLineChars="300"/>
        <w:textAlignment w:val="auto"/>
        <w:rPr>
          <w:rFonts w:hint="eastAsia" w:ascii="宋体" w:hAnsi="宋体" w:eastAsia="宋体" w:cs="宋体"/>
          <w:b w:val="0"/>
          <w:bCs w:val="0"/>
          <w:color w:val="000000" w:themeColor="text1"/>
          <w:sz w:val="32"/>
          <w:szCs w:val="32"/>
          <w:shd w:val="clear" w:color="auto" w:fill="auto"/>
          <w14:textFill>
            <w14:solidFill>
              <w14:schemeClr w14:val="tx1"/>
            </w14:solidFill>
          </w14:textFill>
        </w:rPr>
      </w:pPr>
      <w:r>
        <w:rPr>
          <w:rFonts w:hint="eastAsia" w:ascii="宋体" w:hAnsi="宋体" w:eastAsia="宋体" w:cs="宋体"/>
          <w:b/>
          <w:bCs/>
          <w:color w:val="auto"/>
          <w:sz w:val="32"/>
          <w:szCs w:val="32"/>
        </w:rPr>
        <w:t>项目名称：</w:t>
      </w:r>
      <w:r>
        <w:rPr>
          <w:rFonts w:hint="eastAsia" w:ascii="宋体" w:hAnsi="宋体" w:eastAsia="宋体" w:cs="宋体"/>
          <w:b/>
          <w:bCs/>
          <w:color w:val="auto"/>
          <w:sz w:val="32"/>
          <w:szCs w:val="32"/>
          <w:lang w:eastAsia="zh-CN"/>
        </w:rPr>
        <w:t>荣昌区人民医院</w:t>
      </w:r>
      <w:r>
        <w:rPr>
          <w:rFonts w:hint="eastAsia" w:ascii="新宋体" w:hAnsi="新宋体" w:eastAsia="新宋体" w:cs="新宋体"/>
          <w:b/>
          <w:bCs/>
          <w:color w:val="000000" w:themeColor="text1"/>
          <w:kern w:val="36"/>
          <w:sz w:val="32"/>
          <w:szCs w:val="32"/>
          <w:shd w:val="clear" w:color="auto" w:fill="auto"/>
          <w:lang w:eastAsia="zh-CN"/>
          <w14:textFill>
            <w14:solidFill>
              <w14:schemeClr w14:val="tx1"/>
            </w14:solidFill>
          </w14:textFill>
        </w:rPr>
        <w:t>持续葡萄糖监测系统项目</w:t>
      </w:r>
      <w:r>
        <w:rPr>
          <w:rFonts w:hint="eastAsia" w:ascii="宋体" w:hAnsi="宋体" w:eastAsia="宋体" w:cs="宋体"/>
          <w:b w:val="0"/>
          <w:bCs w:val="0"/>
          <w:color w:val="000000" w:themeColor="text1"/>
          <w:sz w:val="32"/>
          <w:szCs w:val="32"/>
          <w:shd w:val="clear" w:color="auto" w:fill="auto"/>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1000" w:lineRule="exact"/>
        <w:ind w:firstLine="643" w:firstLineChars="200"/>
        <w:textAlignment w:val="auto"/>
        <w:rPr>
          <w:rFonts w:hint="eastAsia" w:ascii="宋体" w:hAnsi="宋体" w:eastAsia="宋体" w:cs="宋体"/>
          <w:b/>
          <w:bCs/>
          <w:color w:val="auto"/>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1000" w:lineRule="exact"/>
        <w:ind w:firstLine="964" w:firstLineChars="300"/>
        <w:textAlignment w:val="auto"/>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rPr>
        <w:t>采</w:t>
      </w:r>
      <w:r>
        <w:rPr>
          <w:rFonts w:hint="eastAsia" w:ascii="宋体" w:hAnsi="宋体" w:eastAsia="宋体" w:cs="宋体"/>
          <w:b/>
          <w:bCs/>
          <w:color w:val="auto"/>
          <w:sz w:val="32"/>
          <w:szCs w:val="32"/>
          <w:lang w:val="en-US" w:eastAsia="zh-CN"/>
        </w:rPr>
        <w:t xml:space="preserve">   </w:t>
      </w:r>
      <w:r>
        <w:rPr>
          <w:rFonts w:hint="eastAsia" w:ascii="宋体" w:hAnsi="宋体" w:eastAsia="宋体" w:cs="宋体"/>
          <w:b/>
          <w:bCs/>
          <w:color w:val="auto"/>
          <w:sz w:val="32"/>
          <w:szCs w:val="32"/>
        </w:rPr>
        <w:t>购</w:t>
      </w:r>
      <w:r>
        <w:rPr>
          <w:rFonts w:hint="eastAsia" w:ascii="宋体" w:hAnsi="宋体" w:eastAsia="宋体" w:cs="宋体"/>
          <w:b/>
          <w:bCs/>
          <w:color w:val="auto"/>
          <w:sz w:val="32"/>
          <w:szCs w:val="32"/>
          <w:lang w:val="en-US" w:eastAsia="zh-CN"/>
        </w:rPr>
        <w:t xml:space="preserve">   </w:t>
      </w:r>
      <w:r>
        <w:rPr>
          <w:rFonts w:hint="eastAsia" w:ascii="宋体" w:hAnsi="宋体" w:eastAsia="宋体" w:cs="宋体"/>
          <w:b/>
          <w:bCs/>
          <w:color w:val="auto"/>
          <w:sz w:val="32"/>
          <w:szCs w:val="32"/>
        </w:rPr>
        <w:t>人</w:t>
      </w:r>
      <w:r>
        <w:rPr>
          <w:rFonts w:hint="eastAsia" w:ascii="宋体" w:hAnsi="宋体" w:eastAsia="宋体" w:cs="宋体"/>
          <w:b/>
          <w:bCs/>
          <w:color w:val="auto"/>
          <w:sz w:val="32"/>
          <w:szCs w:val="32"/>
          <w:lang w:eastAsia="zh-CN"/>
        </w:rPr>
        <w:t>：</w:t>
      </w:r>
      <w:r>
        <w:rPr>
          <w:rFonts w:hint="eastAsia" w:ascii="宋体" w:hAnsi="宋体" w:eastAsia="宋体" w:cs="宋体"/>
          <w:b/>
          <w:bCs/>
          <w:color w:val="auto"/>
          <w:sz w:val="32"/>
          <w:szCs w:val="32"/>
        </w:rPr>
        <w:t>重庆市荣昌区人民医院</w:t>
      </w:r>
    </w:p>
    <w:p>
      <w:pPr>
        <w:pStyle w:val="5"/>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default" w:eastAsiaTheme="minorEastAsia"/>
          <w:sz w:val="32"/>
          <w:szCs w:val="32"/>
          <w:lang w:val="en-US" w:eastAsia="zh-CN"/>
        </w:rPr>
      </w:pPr>
      <w:r>
        <w:rPr>
          <w:rFonts w:hint="eastAsia"/>
          <w:sz w:val="32"/>
          <w:szCs w:val="32"/>
          <w:lang w:val="en-US" w:eastAsia="zh-CN"/>
        </w:rPr>
        <w:t>2022年2月</w:t>
      </w: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widowControl/>
        <w:shd w:val="clear" w:color="auto" w:fill="FFFFFF"/>
        <w:spacing w:line="480" w:lineRule="auto"/>
        <w:jc w:val="center"/>
        <w:outlineLvl w:val="0"/>
        <w:rPr>
          <w:rFonts w:hint="eastAsia" w:ascii="新宋体" w:hAnsi="新宋体" w:eastAsia="新宋体" w:cs="新宋体"/>
          <w:b/>
          <w:bCs/>
          <w:color w:val="666666"/>
          <w:kern w:val="36"/>
          <w:sz w:val="32"/>
          <w:szCs w:val="32"/>
        </w:rPr>
      </w:pPr>
      <w:r>
        <w:rPr>
          <w:rFonts w:hint="eastAsia" w:ascii="新宋体" w:hAnsi="新宋体" w:eastAsia="新宋体" w:cs="新宋体"/>
          <w:b/>
          <w:bCs/>
          <w:color w:val="666666"/>
          <w:kern w:val="36"/>
          <w:sz w:val="32"/>
          <w:szCs w:val="32"/>
        </w:rPr>
        <w:t>重庆市荣昌区人民医院</w:t>
      </w:r>
    </w:p>
    <w:p>
      <w:pPr>
        <w:widowControl/>
        <w:shd w:val="clear" w:color="auto" w:fill="FFFFFF"/>
        <w:spacing w:line="480" w:lineRule="auto"/>
        <w:jc w:val="center"/>
        <w:outlineLvl w:val="0"/>
        <w:rPr>
          <w:rFonts w:hint="eastAsia" w:ascii="新宋体" w:hAnsi="新宋体" w:eastAsia="新宋体" w:cs="新宋体"/>
          <w:b w:val="0"/>
          <w:bCs w:val="0"/>
          <w:color w:val="555555"/>
          <w:kern w:val="0"/>
          <w:sz w:val="24"/>
          <w:szCs w:val="24"/>
          <w:u w:val="single"/>
          <w:lang w:val="en-US" w:eastAsia="zh-CN"/>
        </w:rPr>
      </w:pPr>
      <w:r>
        <w:rPr>
          <w:rFonts w:hint="eastAsia" w:ascii="新宋体" w:hAnsi="新宋体" w:eastAsia="新宋体" w:cs="新宋体"/>
          <w:b/>
          <w:bCs/>
          <w:color w:val="666666"/>
          <w:kern w:val="36"/>
          <w:sz w:val="32"/>
          <w:szCs w:val="32"/>
          <w:lang w:eastAsia="zh-CN"/>
        </w:rPr>
        <w:t>持续葡萄糖监测系统询价</w:t>
      </w:r>
      <w:r>
        <w:rPr>
          <w:rFonts w:hint="eastAsia" w:ascii="新宋体" w:hAnsi="新宋体" w:eastAsia="新宋体" w:cs="新宋体"/>
          <w:b/>
          <w:bCs/>
          <w:color w:val="666666"/>
          <w:kern w:val="36"/>
          <w:sz w:val="32"/>
          <w:szCs w:val="32"/>
        </w:rPr>
        <w:t>采购公告</w:t>
      </w:r>
    </w:p>
    <w:p>
      <w:pPr>
        <w:widowControl/>
        <w:shd w:val="clear" w:color="auto" w:fill="FFFFFF"/>
        <w:spacing w:before="100" w:beforeAutospacing="1" w:after="100" w:afterAutospacing="1" w:line="480" w:lineRule="auto"/>
        <w:ind w:firstLine="420"/>
        <w:jc w:val="left"/>
        <w:rPr>
          <w:rFonts w:hint="eastAsia" w:ascii="新宋体" w:hAnsi="新宋体" w:eastAsia="新宋体" w:cs="新宋体"/>
          <w:b/>
          <w:bCs/>
          <w:color w:val="555555"/>
          <w:kern w:val="0"/>
          <w:sz w:val="24"/>
          <w:szCs w:val="24"/>
          <w:u w:val="single"/>
        </w:rPr>
      </w:pPr>
      <w:r>
        <w:rPr>
          <w:rFonts w:hint="eastAsia" w:ascii="新宋体" w:hAnsi="新宋体" w:eastAsia="新宋体" w:cs="新宋体"/>
          <w:b/>
          <w:bCs/>
          <w:color w:val="555555"/>
          <w:kern w:val="0"/>
          <w:sz w:val="24"/>
          <w:szCs w:val="24"/>
          <w:u w:val="single"/>
        </w:rPr>
        <w:t>我院拟采购以下医用耗材，欢迎资质齐全、信誉良好具备配送能力的单位参加询价。</w:t>
      </w:r>
    </w:p>
    <w:p>
      <w:pPr>
        <w:spacing w:line="400" w:lineRule="exact"/>
        <w:jc w:val="center"/>
        <w:rPr>
          <w:rFonts w:hint="eastAsia" w:ascii="宋体" w:hAnsi="宋体" w:eastAsia="宋体" w:cs="宋体"/>
          <w:b w:val="0"/>
          <w:bCs/>
          <w:kern w:val="0"/>
          <w:sz w:val="36"/>
          <w:szCs w:val="36"/>
          <w:lang w:val="en-US" w:eastAsia="zh-CN"/>
        </w:rPr>
      </w:pPr>
      <w:r>
        <w:rPr>
          <w:rFonts w:hint="eastAsia" w:ascii="宋体" w:hAnsi="宋体" w:eastAsia="宋体" w:cs="宋体"/>
          <w:b w:val="0"/>
          <w:bCs/>
          <w:kern w:val="0"/>
          <w:sz w:val="36"/>
          <w:szCs w:val="36"/>
          <w:lang w:val="en-US" w:eastAsia="zh-CN"/>
        </w:rPr>
        <w:t>第一篇 询价邀请书</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一、询价采购</w:t>
      </w:r>
      <w:r>
        <w:rPr>
          <w:rFonts w:hint="eastAsia" w:ascii="宋体" w:hAnsi="宋体" w:eastAsia="宋体" w:cs="宋体"/>
          <w:color w:val="auto"/>
          <w:sz w:val="24"/>
          <w:szCs w:val="24"/>
          <w:lang w:eastAsia="zh-CN"/>
        </w:rPr>
        <w:t>内容</w:t>
      </w:r>
    </w:p>
    <w:tbl>
      <w:tblPr>
        <w:tblStyle w:val="17"/>
        <w:tblpPr w:leftFromText="180" w:rightFromText="180" w:vertAnchor="text" w:horzAnchor="page" w:tblpX="1049" w:tblpY="329"/>
        <w:tblOverlap w:val="never"/>
        <w:tblW w:w="9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2073"/>
        <w:gridCol w:w="1977"/>
        <w:gridCol w:w="1527"/>
        <w:gridCol w:w="1350"/>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998" w:type="dxa"/>
            <w:tcBorders>
              <w:top w:val="single" w:color="auto" w:sz="4" w:space="0"/>
              <w:left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分包号</w:t>
            </w:r>
          </w:p>
        </w:tc>
        <w:tc>
          <w:tcPr>
            <w:tcW w:w="2073" w:type="dxa"/>
            <w:tcBorders>
              <w:top w:val="single" w:color="auto" w:sz="4" w:space="0"/>
              <w:left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分包名称</w:t>
            </w:r>
          </w:p>
        </w:tc>
        <w:tc>
          <w:tcPr>
            <w:tcW w:w="1977" w:type="dxa"/>
            <w:tcBorders>
              <w:top w:val="single" w:color="auto" w:sz="4" w:space="0"/>
              <w:left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预算单价</w:t>
            </w:r>
          </w:p>
        </w:tc>
        <w:tc>
          <w:tcPr>
            <w:tcW w:w="1527" w:type="dxa"/>
            <w:tcBorders>
              <w:top w:val="single" w:color="auto" w:sz="4" w:space="0"/>
              <w:left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最高限价费率（%）</w:t>
            </w:r>
          </w:p>
        </w:tc>
        <w:tc>
          <w:tcPr>
            <w:tcW w:w="1350" w:type="dxa"/>
            <w:tcBorders>
              <w:top w:val="single" w:color="auto" w:sz="4" w:space="0"/>
              <w:left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投标保证金</w:t>
            </w:r>
          </w:p>
        </w:tc>
        <w:tc>
          <w:tcPr>
            <w:tcW w:w="1732" w:type="dxa"/>
            <w:tcBorders>
              <w:top w:val="single" w:color="auto" w:sz="4" w:space="0"/>
              <w:left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trPr>
        <w:tc>
          <w:tcPr>
            <w:tcW w:w="998" w:type="dxa"/>
            <w:tcBorders>
              <w:top w:val="single" w:color="auto" w:sz="4" w:space="0"/>
              <w:left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2073"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持续葡萄糖监测系统</w:t>
            </w:r>
          </w:p>
        </w:tc>
        <w:tc>
          <w:tcPr>
            <w:tcW w:w="1977"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其中：</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1、血糖发射器  350元/只；</w:t>
            </w:r>
          </w:p>
          <w:p>
            <w:pPr>
              <w:pageBreakBefore w:val="0"/>
              <w:widowControl w:val="0"/>
              <w:kinsoku/>
              <w:overflowPunct/>
              <w:topLinePunct w:val="0"/>
              <w:autoSpaceDE/>
              <w:autoSpaceDN/>
              <w:bidi w:val="0"/>
              <w:adjustRightInd/>
              <w:snapToGrid/>
              <w:spacing w:line="440" w:lineRule="exac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2、血糖探头 465元/只</w:t>
            </w:r>
          </w:p>
        </w:tc>
        <w:tc>
          <w:tcPr>
            <w:tcW w:w="1527" w:type="dxa"/>
            <w:tcBorders>
              <w:top w:val="single" w:color="auto" w:sz="4" w:space="0"/>
              <w:left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100</w:t>
            </w:r>
          </w:p>
        </w:tc>
        <w:tc>
          <w:tcPr>
            <w:tcW w:w="1350" w:type="dxa"/>
            <w:tcBorders>
              <w:top w:val="single" w:color="auto" w:sz="4" w:space="0"/>
              <w:left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0</w:t>
            </w:r>
          </w:p>
        </w:tc>
        <w:tc>
          <w:tcPr>
            <w:tcW w:w="1732" w:type="dxa"/>
            <w:tcBorders>
              <w:top w:val="single" w:color="auto" w:sz="4" w:space="0"/>
              <w:left w:val="single" w:color="auto" w:sz="4" w:space="0"/>
              <w:right w:val="single" w:color="auto" w:sz="4" w:space="0"/>
            </w:tcBorders>
            <w:vAlign w:val="center"/>
          </w:tcPr>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本项目不接受联合体投标</w:t>
            </w:r>
            <w:r>
              <w:rPr>
                <w:rFonts w:hint="eastAsia" w:ascii="宋体" w:hAnsi="宋体" w:eastAsia="宋体" w:cs="宋体"/>
                <w:color w:val="auto"/>
                <w:sz w:val="24"/>
                <w:szCs w:val="24"/>
                <w:lang w:eastAsia="zh-CN"/>
              </w:rPr>
              <w:t>；药交网交易</w:t>
            </w:r>
            <w:r>
              <w:rPr>
                <w:rFonts w:hint="eastAsia" w:ascii="宋体" w:hAnsi="宋体" w:eastAsia="宋体" w:cs="宋体"/>
                <w:color w:val="auto"/>
                <w:sz w:val="24"/>
                <w:szCs w:val="24"/>
              </w:rPr>
              <w:t xml:space="preserve">   </w:t>
            </w:r>
          </w:p>
        </w:tc>
      </w:tr>
    </w:tbl>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注：</w:t>
      </w:r>
      <w:r>
        <w:rPr>
          <w:rFonts w:hint="eastAsia" w:ascii="宋体" w:hAnsi="宋体" w:eastAsia="宋体" w:cs="宋体"/>
          <w:color w:val="auto"/>
          <w:sz w:val="24"/>
          <w:szCs w:val="24"/>
          <w:lang w:val="en-US" w:eastAsia="zh-CN"/>
        </w:rPr>
        <w:t>1、</w:t>
      </w:r>
      <w:r>
        <w:rPr>
          <w:rFonts w:hint="eastAsia" w:ascii="宋体" w:hAnsi="宋体" w:eastAsia="宋体" w:cs="宋体"/>
          <w:color w:val="000000" w:themeColor="text1"/>
          <w:sz w:val="24"/>
          <w:szCs w:val="24"/>
          <w:lang w:val="en-US" w:eastAsia="zh-CN"/>
          <w14:textFill>
            <w14:solidFill>
              <w14:schemeClr w14:val="tx1"/>
            </w14:solidFill>
          </w14:textFill>
        </w:rPr>
        <w:t>持续葡萄糖检测系统组成：血糖发射器、血糖探头。</w:t>
      </w:r>
      <w:r>
        <w:rPr>
          <w:rFonts w:hint="eastAsia" w:ascii="宋体" w:hAnsi="宋体" w:eastAsia="宋体" w:cs="宋体"/>
          <w:color w:val="auto"/>
          <w:sz w:val="24"/>
          <w:szCs w:val="24"/>
          <w:lang w:val="en-US" w:eastAsia="zh-CN"/>
        </w:rPr>
        <w:t>其中血糖发射器采购数量2只，血糖探头采购数量以合同服务期间实际订购量为准。由供应商自行报费率，但折算后的价格不得高于限价。</w:t>
      </w:r>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2、最高限价费率保留至小数点后一位，供应商在报费率的同时折算为价格（保留至小数点后两位，第三位四舍五入）。</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二、询价资格</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询价供应商是指向采购人提供货物、工程或者服务的法人、其他组织或者自然人。以下简称供应商。合格的供应商应首先符合政府采购法第二十二条规定的基本条件，同时符合根据该项目特殊要求设置的特定资格条件。</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（一）一般资格条件</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1、具有独立承担民事责任的能力；</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2、具有良好的商业信誉和健全的财务会计制度；</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3、具有履行合同所必需的设备和专业技术能力；</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4、有依法缴纳税收和社会保障资金的良好记录；</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5、参加政府采购活动前三年内，在经营活动中没有重大违法记录；</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6、法律、行政法规规定的其他条件。</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（二）特定资格条件</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投标单位所投产品为医疗器械或耗材的，须提供以下资质证明文件：</w:t>
      </w:r>
    </w:p>
    <w:p>
      <w:pPr>
        <w:pageBreakBefore w:val="0"/>
        <w:widowControl w:val="0"/>
        <w:kinsoku/>
        <w:overflowPunct/>
        <w:topLinePunct w:val="0"/>
        <w:autoSpaceDE/>
        <w:autoSpaceDN/>
        <w:bidi w:val="0"/>
        <w:adjustRightInd/>
        <w:snapToGrid/>
        <w:spacing w:line="440" w:lineRule="exact"/>
        <w:ind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（1）、投标单位《营业执照》和《医疗器械经营企业许可证》；</w:t>
      </w:r>
    </w:p>
    <w:p>
      <w:pPr>
        <w:pageBreakBefore w:val="0"/>
        <w:widowControl w:val="0"/>
        <w:kinsoku/>
        <w:overflowPunct/>
        <w:topLinePunct w:val="0"/>
        <w:autoSpaceDE/>
        <w:autoSpaceDN/>
        <w:bidi w:val="0"/>
        <w:adjustRightInd/>
        <w:snapToGrid/>
        <w:spacing w:line="440" w:lineRule="exact"/>
        <w:ind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（2）、产品生产企业《营业执照》和《医疗器械生产企业许可证》；</w:t>
      </w:r>
    </w:p>
    <w:p>
      <w:pPr>
        <w:pageBreakBefore w:val="0"/>
        <w:widowControl w:val="0"/>
        <w:kinsoku/>
        <w:overflowPunct/>
        <w:topLinePunct w:val="0"/>
        <w:autoSpaceDE/>
        <w:autoSpaceDN/>
        <w:bidi w:val="0"/>
        <w:adjustRightInd/>
        <w:snapToGrid/>
        <w:spacing w:line="440" w:lineRule="exact"/>
        <w:ind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（3）、产品《医疗器械注册证》、《医疗器械产品注册登记表》及其附件；</w:t>
      </w:r>
    </w:p>
    <w:p>
      <w:pPr>
        <w:pageBreakBefore w:val="0"/>
        <w:widowControl w:val="0"/>
        <w:kinsoku/>
        <w:overflowPunct/>
        <w:topLinePunct w:val="0"/>
        <w:autoSpaceDE/>
        <w:autoSpaceDN/>
        <w:bidi w:val="0"/>
        <w:adjustRightInd/>
        <w:snapToGrid/>
        <w:spacing w:line="440" w:lineRule="exact"/>
        <w:ind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）、投标单位法定代表人签发的授权委托书（须明确授权范围）及身份证；</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三、报名须知：</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报名时间：</w:t>
      </w:r>
      <w:r>
        <w:rPr>
          <w:rFonts w:hint="eastAsia" w:ascii="宋体" w:hAnsi="宋体" w:eastAsia="宋体" w:cs="宋体"/>
          <w:color w:val="auto"/>
          <w:sz w:val="24"/>
          <w:szCs w:val="24"/>
        </w:rPr>
        <w:t>从发出公告起至202</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25</w:t>
      </w:r>
      <w:r>
        <w:rPr>
          <w:rFonts w:hint="eastAsia" w:ascii="宋体" w:hAnsi="宋体" w:eastAsia="宋体" w:cs="宋体"/>
          <w:color w:val="auto"/>
          <w:sz w:val="24"/>
          <w:szCs w:val="24"/>
        </w:rPr>
        <w:t>日上午1</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:00点前，工作日每天上午8:00～12:00,下午2:30～5:30到荣昌区人民医院门诊9楼采购办谢老师处进行报</w:t>
      </w:r>
      <w:bookmarkStart w:id="47" w:name="_GoBack"/>
      <w:bookmarkEnd w:id="47"/>
      <w:r>
        <w:rPr>
          <w:rFonts w:hint="eastAsia" w:ascii="宋体" w:hAnsi="宋体" w:eastAsia="宋体" w:cs="宋体"/>
          <w:color w:val="auto"/>
          <w:sz w:val="24"/>
          <w:szCs w:val="24"/>
        </w:rPr>
        <w:t>名登记。</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询价开始时间：202</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 xml:space="preserve"> 2</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25</w:t>
      </w:r>
      <w:r>
        <w:rPr>
          <w:rFonts w:hint="eastAsia" w:ascii="宋体" w:hAnsi="宋体" w:eastAsia="宋体" w:cs="宋体"/>
          <w:color w:val="auto"/>
          <w:sz w:val="24"/>
          <w:szCs w:val="24"/>
        </w:rPr>
        <w:t>日 1</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:00时</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询价地点：重庆市荣昌区人民医院行政楼4楼会议室</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报名时请按上述要求携带自制密封标书一式两份加盖齐缝章（一正一副），请在密封标书封面上标注投标单位全称、投标项目、联系人、联系电话以及注明投标正副本份数。</w:t>
      </w:r>
    </w:p>
    <w:p>
      <w:pPr>
        <w:pStyle w:val="2"/>
        <w:rPr>
          <w:rFonts w:hint="eastAsia"/>
        </w:rPr>
      </w:pPr>
    </w:p>
    <w:p>
      <w:pPr>
        <w:pageBreakBefore w:val="0"/>
        <w:widowControl w:val="0"/>
        <w:kinsoku/>
        <w:overflowPunct/>
        <w:topLinePunct w:val="0"/>
        <w:autoSpaceDE/>
        <w:autoSpaceDN/>
        <w:bidi w:val="0"/>
        <w:adjustRightInd/>
        <w:snapToGrid/>
        <w:spacing w:line="440" w:lineRule="exact"/>
        <w:jc w:val="center"/>
        <w:textAlignment w:val="auto"/>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eastAsia="zh-CN"/>
        </w:rPr>
        <w:t>第二篇</w:t>
      </w:r>
      <w:r>
        <w:rPr>
          <w:rFonts w:hint="eastAsia" w:ascii="宋体" w:hAnsi="宋体" w:eastAsia="宋体" w:cs="宋体"/>
          <w:color w:val="auto"/>
          <w:sz w:val="30"/>
          <w:szCs w:val="30"/>
          <w:lang w:val="en-US" w:eastAsia="zh-CN"/>
        </w:rPr>
        <w:t xml:space="preserve"> 供应商须知</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一、询价要求</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1、响应文件</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供应商应当按照询价采购文件的要求编制响应文件，并对询价采购文件提出的要求和条件作出实质性响应，响应文件原则上采用软面订本，同时应编制完整的页码、目录。</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响应文件组成</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响应文件由</w:t>
      </w:r>
      <w:r>
        <w:rPr>
          <w:rFonts w:hint="eastAsia" w:ascii="宋体" w:hAnsi="宋体" w:eastAsia="宋体" w:cs="宋体"/>
          <w:color w:val="auto"/>
          <w:sz w:val="24"/>
          <w:szCs w:val="24"/>
          <w:lang w:eastAsia="zh-CN"/>
        </w:rPr>
        <w:t>第六篇</w:t>
      </w:r>
      <w:r>
        <w:rPr>
          <w:rFonts w:hint="eastAsia" w:ascii="宋体" w:hAnsi="宋体" w:eastAsia="宋体" w:cs="宋体"/>
          <w:color w:val="auto"/>
          <w:sz w:val="24"/>
          <w:szCs w:val="24"/>
        </w:rPr>
        <w:t>“响应文件格式</w:t>
      </w:r>
      <w:r>
        <w:rPr>
          <w:rFonts w:hint="eastAsia" w:ascii="宋体" w:hAnsi="宋体" w:eastAsia="宋体" w:cs="宋体"/>
          <w:color w:val="auto"/>
          <w:sz w:val="24"/>
          <w:szCs w:val="24"/>
          <w:lang w:eastAsia="zh-CN"/>
        </w:rPr>
        <w:t>要求</w:t>
      </w:r>
      <w:r>
        <w:rPr>
          <w:rFonts w:hint="eastAsia" w:ascii="宋体" w:hAnsi="宋体" w:eastAsia="宋体" w:cs="宋体"/>
          <w:color w:val="auto"/>
          <w:sz w:val="24"/>
          <w:szCs w:val="24"/>
        </w:rPr>
        <w:t>”的部分和供应商所作的一切有效补充、修改和承诺等文件组成，供应商应按照</w:t>
      </w:r>
      <w:r>
        <w:rPr>
          <w:rFonts w:hint="eastAsia" w:ascii="宋体" w:hAnsi="宋体" w:eastAsia="宋体" w:cs="宋体"/>
          <w:color w:val="auto"/>
          <w:sz w:val="24"/>
          <w:szCs w:val="24"/>
          <w:lang w:eastAsia="zh-CN"/>
        </w:rPr>
        <w:t>第六篇</w:t>
      </w:r>
      <w:r>
        <w:rPr>
          <w:rFonts w:hint="eastAsia" w:ascii="宋体" w:hAnsi="宋体" w:eastAsia="宋体" w:cs="宋体"/>
          <w:color w:val="auto"/>
          <w:sz w:val="24"/>
          <w:szCs w:val="24"/>
        </w:rPr>
        <w:t>“响应文件格式</w:t>
      </w:r>
      <w:r>
        <w:rPr>
          <w:rFonts w:hint="eastAsia" w:ascii="宋体" w:hAnsi="宋体" w:eastAsia="宋体" w:cs="宋体"/>
          <w:color w:val="auto"/>
          <w:sz w:val="24"/>
          <w:szCs w:val="24"/>
          <w:lang w:eastAsia="zh-CN"/>
        </w:rPr>
        <w:t>要求</w:t>
      </w:r>
      <w:r>
        <w:rPr>
          <w:rFonts w:hint="eastAsia" w:ascii="宋体" w:hAnsi="宋体" w:eastAsia="宋体" w:cs="宋体"/>
          <w:color w:val="auto"/>
          <w:sz w:val="24"/>
          <w:szCs w:val="24"/>
        </w:rPr>
        <w:t>”规定的目录顺序组织编写和装订，也可在基本格式基础上对表格进行扩展，未规定格式的由供应商自定格式。</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2、报价要求</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询价报价</w:t>
      </w:r>
      <w:r>
        <w:rPr>
          <w:rFonts w:hint="eastAsia" w:ascii="宋体" w:hAnsi="宋体" w:eastAsia="宋体" w:cs="宋体"/>
          <w:color w:val="auto"/>
          <w:sz w:val="24"/>
          <w:szCs w:val="24"/>
        </w:rPr>
        <w:t>包括医疗器械或耗材的购买（或制造）费、运输费、保险费、装卸费、安装费、仓储费、检测费、人工费及各种税费等全部费用）。因成交供应商自身原因造成漏报、少报皆由其自行承担责任，采购人不再补偿。</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提交响应文件的份数和签署</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1响应文件一式</w:t>
      </w:r>
      <w:r>
        <w:rPr>
          <w:rFonts w:hint="eastAsia" w:ascii="宋体" w:hAnsi="宋体" w:eastAsia="宋体" w:cs="宋体"/>
          <w:color w:val="auto"/>
          <w:sz w:val="24"/>
          <w:szCs w:val="24"/>
          <w:lang w:eastAsia="zh-CN"/>
        </w:rPr>
        <w:t>二</w:t>
      </w:r>
      <w:r>
        <w:rPr>
          <w:rFonts w:hint="eastAsia" w:ascii="宋体" w:hAnsi="宋体" w:eastAsia="宋体" w:cs="宋体"/>
          <w:color w:val="auto"/>
          <w:sz w:val="24"/>
          <w:szCs w:val="24"/>
        </w:rPr>
        <w:t>份，其中正本一份，副本</w:t>
      </w:r>
      <w:r>
        <w:rPr>
          <w:rFonts w:hint="eastAsia" w:ascii="宋体" w:hAnsi="宋体" w:eastAsia="宋体" w:cs="宋体"/>
          <w:color w:val="auto"/>
          <w:sz w:val="24"/>
          <w:szCs w:val="24"/>
          <w:lang w:eastAsia="zh-CN"/>
        </w:rPr>
        <w:t>一</w:t>
      </w:r>
      <w:r>
        <w:rPr>
          <w:rFonts w:hint="eastAsia" w:ascii="宋体" w:hAnsi="宋体" w:eastAsia="宋体" w:cs="宋体"/>
          <w:color w:val="auto"/>
          <w:sz w:val="24"/>
          <w:szCs w:val="24"/>
        </w:rPr>
        <w:t>份，副本可为正本的复印件，应与正本一致，如出现不一致情况以正本为准。</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2在响应文件正本中，询价采购文件</w:t>
      </w:r>
      <w:r>
        <w:rPr>
          <w:rFonts w:hint="eastAsia" w:ascii="宋体" w:hAnsi="宋体" w:eastAsia="宋体" w:cs="宋体"/>
          <w:color w:val="auto"/>
          <w:sz w:val="24"/>
          <w:szCs w:val="24"/>
          <w:lang w:eastAsia="zh-CN"/>
        </w:rPr>
        <w:t>按</w:t>
      </w:r>
      <w:r>
        <w:rPr>
          <w:rFonts w:hint="eastAsia" w:ascii="宋体" w:hAnsi="宋体" w:eastAsia="宋体" w:cs="宋体"/>
          <w:color w:val="auto"/>
          <w:sz w:val="24"/>
          <w:szCs w:val="24"/>
        </w:rPr>
        <w:t>响应文件格式中规定签字、盖章的地方必须按其规定签字、盖章。</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、供应商参与人员</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各个供应商可派1-2名代表参与询价，至少1人应为法定代表人或具有法定代表人授权委托书的授权代表。</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、无效询价</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供应商发生以下条款情况之一者，视为无效询价，其响应文件将被拒绝：</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.1不符合规定的基本资格条件或特定资格条件；</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.2法定代表人或其授权代表未参加询价；</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响应文件不按规定签字、盖章；</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5.4</w:t>
      </w:r>
      <w:r>
        <w:rPr>
          <w:rFonts w:hint="eastAsia" w:ascii="宋体" w:hAnsi="宋体" w:eastAsia="宋体" w:cs="宋体"/>
          <w:color w:val="auto"/>
          <w:sz w:val="24"/>
          <w:szCs w:val="24"/>
        </w:rPr>
        <w:t>报价超过采购预算；</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供应商响应文件内容有与国家现行法律法规相违背的内容，或附有采购人无法接受的条件。</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bookmarkStart w:id="0" w:name="_Toc13708"/>
      <w:r>
        <w:rPr>
          <w:rFonts w:hint="eastAsia" w:ascii="宋体" w:hAnsi="宋体" w:eastAsia="宋体" w:cs="宋体"/>
          <w:color w:val="auto"/>
          <w:sz w:val="24"/>
          <w:szCs w:val="24"/>
          <w:lang w:eastAsia="zh-CN"/>
        </w:rPr>
        <w:t>二</w:t>
      </w:r>
      <w:r>
        <w:rPr>
          <w:rFonts w:hint="eastAsia" w:ascii="宋体" w:hAnsi="宋体" w:eastAsia="宋体" w:cs="宋体"/>
          <w:color w:val="auto"/>
          <w:sz w:val="24"/>
          <w:szCs w:val="24"/>
        </w:rPr>
        <w:t>、评审依据</w:t>
      </w:r>
      <w:bookmarkEnd w:id="0"/>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评审的依据为询价文件和响应文件（含有效的补充文件）。询价小组判断响应文件对询价采购文件的响应，仅基于响应文件本身而不靠外部证据。</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bookmarkStart w:id="1" w:name="_Toc6886"/>
      <w:r>
        <w:rPr>
          <w:rFonts w:hint="eastAsia" w:ascii="宋体" w:hAnsi="宋体" w:eastAsia="宋体" w:cs="宋体"/>
          <w:color w:val="auto"/>
          <w:sz w:val="24"/>
          <w:szCs w:val="24"/>
          <w:lang w:eastAsia="zh-CN"/>
        </w:rPr>
        <w:t>三</w:t>
      </w:r>
      <w:r>
        <w:rPr>
          <w:rFonts w:hint="eastAsia" w:ascii="宋体" w:hAnsi="宋体" w:eastAsia="宋体" w:cs="宋体"/>
          <w:color w:val="auto"/>
          <w:sz w:val="24"/>
          <w:szCs w:val="24"/>
        </w:rPr>
        <w:t>、成交原则</w:t>
      </w:r>
      <w:bookmarkEnd w:id="1"/>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1、评审办法</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询价小组将依照本询价采购文件相关规定对质量和服务均能满足询价采购实质性响应要求的供应商所提交的报价费率进行政策性扣减，并依据扣减后的价格费率折算价按照由低到高的顺序提出3名以上成交候选人，并编写评审报告。</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1.2若供应商的报价费率经扣减后价格费率相同，按技术参数（条款）的优劣顺序排列；以上都相同的，按服务条款的优劣顺序排列。</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1.3成交价格=成交供应商的报价费率的折算价。</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例如：本项目</w:t>
      </w:r>
      <w:r>
        <w:rPr>
          <w:rFonts w:hint="eastAsia" w:ascii="宋体" w:hAnsi="宋体" w:eastAsia="宋体" w:cs="宋体"/>
          <w:color w:val="auto"/>
          <w:sz w:val="24"/>
          <w:szCs w:val="24"/>
          <w:lang w:val="en-US" w:eastAsia="zh-CN"/>
        </w:rPr>
        <w:t>血糖发射器及血糖探头最高报价费率为100% ，</w:t>
      </w:r>
      <w:r>
        <w:rPr>
          <w:rFonts w:hint="eastAsia" w:ascii="宋体" w:hAnsi="宋体" w:eastAsia="宋体" w:cs="宋体"/>
          <w:color w:val="auto"/>
          <w:sz w:val="24"/>
          <w:szCs w:val="24"/>
        </w:rPr>
        <w:t>某供应商的报价费率为90%，</w:t>
      </w:r>
      <w:r>
        <w:rPr>
          <w:rFonts w:hint="eastAsia" w:ascii="宋体" w:hAnsi="宋体" w:eastAsia="宋体" w:cs="宋体"/>
          <w:color w:val="auto"/>
          <w:sz w:val="24"/>
          <w:szCs w:val="24"/>
          <w:lang w:val="en-US" w:eastAsia="zh-CN"/>
        </w:rPr>
        <w:t>血糖发射器</w:t>
      </w:r>
      <w:r>
        <w:rPr>
          <w:rFonts w:hint="eastAsia" w:ascii="宋体" w:hAnsi="宋体" w:eastAsia="宋体" w:cs="宋体"/>
          <w:color w:val="auto"/>
          <w:sz w:val="24"/>
          <w:szCs w:val="24"/>
        </w:rPr>
        <w:t>的</w:t>
      </w:r>
      <w:r>
        <w:rPr>
          <w:rFonts w:hint="eastAsia" w:ascii="宋体" w:hAnsi="宋体" w:eastAsia="宋体" w:cs="宋体"/>
          <w:color w:val="auto"/>
          <w:sz w:val="24"/>
          <w:szCs w:val="24"/>
          <w:lang w:eastAsia="zh-CN"/>
        </w:rPr>
        <w:t>单位</w:t>
      </w:r>
      <w:r>
        <w:rPr>
          <w:rFonts w:hint="eastAsia" w:ascii="宋体" w:hAnsi="宋体" w:eastAsia="宋体" w:cs="宋体"/>
          <w:color w:val="auto"/>
          <w:sz w:val="24"/>
          <w:szCs w:val="24"/>
        </w:rPr>
        <w:t>限价为</w:t>
      </w:r>
      <w:r>
        <w:rPr>
          <w:rFonts w:hint="eastAsia" w:ascii="宋体" w:hAnsi="宋体" w:eastAsia="宋体" w:cs="宋体"/>
          <w:color w:val="auto"/>
          <w:sz w:val="24"/>
          <w:szCs w:val="24"/>
          <w:lang w:val="en-US" w:eastAsia="zh-CN"/>
        </w:rPr>
        <w:t>350</w:t>
      </w:r>
      <w:r>
        <w:rPr>
          <w:rFonts w:hint="eastAsia" w:ascii="宋体" w:hAnsi="宋体" w:eastAsia="宋体" w:cs="宋体"/>
          <w:color w:val="auto"/>
          <w:sz w:val="24"/>
          <w:szCs w:val="24"/>
        </w:rPr>
        <w:t>元</w:t>
      </w:r>
      <w:r>
        <w:rPr>
          <w:rFonts w:hint="eastAsia" w:ascii="宋体" w:hAnsi="宋体" w:eastAsia="宋体" w:cs="宋体"/>
          <w:color w:val="auto"/>
          <w:sz w:val="24"/>
          <w:szCs w:val="24"/>
          <w:lang w:val="en-US" w:eastAsia="zh-CN"/>
        </w:rPr>
        <w:t>/只</w:t>
      </w:r>
      <w:r>
        <w:rPr>
          <w:rFonts w:hint="eastAsia" w:ascii="宋体" w:hAnsi="宋体" w:eastAsia="宋体" w:cs="宋体"/>
          <w:color w:val="auto"/>
          <w:sz w:val="24"/>
          <w:szCs w:val="24"/>
        </w:rPr>
        <w:t>，折算价为：</w:t>
      </w:r>
      <w:r>
        <w:rPr>
          <w:rFonts w:hint="eastAsia" w:ascii="宋体" w:hAnsi="宋体" w:eastAsia="宋体" w:cs="宋体"/>
          <w:color w:val="auto"/>
          <w:sz w:val="24"/>
          <w:szCs w:val="24"/>
          <w:lang w:val="en-US" w:eastAsia="zh-CN"/>
        </w:rPr>
        <w:t>350</w:t>
      </w:r>
      <w:r>
        <w:rPr>
          <w:rFonts w:hint="eastAsia" w:ascii="宋体" w:hAnsi="宋体" w:eastAsia="宋体" w:cs="宋体"/>
          <w:color w:val="auto"/>
          <w:sz w:val="24"/>
          <w:szCs w:val="24"/>
        </w:rPr>
        <w:t>元×90%=</w:t>
      </w:r>
      <w:r>
        <w:rPr>
          <w:rFonts w:hint="eastAsia" w:ascii="宋体" w:hAnsi="宋体" w:eastAsia="宋体" w:cs="宋体"/>
          <w:color w:val="auto"/>
          <w:sz w:val="24"/>
          <w:szCs w:val="24"/>
          <w:lang w:val="en-US" w:eastAsia="zh-CN"/>
        </w:rPr>
        <w:t>315</w:t>
      </w:r>
      <w:r>
        <w:rPr>
          <w:rFonts w:hint="eastAsia" w:ascii="宋体" w:hAnsi="宋体" w:eastAsia="宋体" w:cs="宋体"/>
          <w:color w:val="auto"/>
          <w:sz w:val="24"/>
          <w:szCs w:val="24"/>
        </w:rPr>
        <w:t>元；</w:t>
      </w:r>
      <w:r>
        <w:rPr>
          <w:rFonts w:hint="eastAsia" w:ascii="宋体" w:hAnsi="宋体" w:eastAsia="宋体" w:cs="宋体"/>
          <w:color w:val="auto"/>
          <w:sz w:val="24"/>
          <w:szCs w:val="24"/>
          <w:lang w:val="en-US" w:eastAsia="zh-CN"/>
        </w:rPr>
        <w:t>血糖探头</w:t>
      </w:r>
      <w:r>
        <w:rPr>
          <w:rFonts w:hint="eastAsia" w:ascii="宋体" w:hAnsi="宋体" w:eastAsia="宋体" w:cs="宋体"/>
          <w:color w:val="auto"/>
          <w:sz w:val="24"/>
          <w:szCs w:val="24"/>
        </w:rPr>
        <w:t>单价限价</w:t>
      </w:r>
      <w:r>
        <w:rPr>
          <w:rFonts w:hint="eastAsia" w:ascii="宋体" w:hAnsi="宋体" w:eastAsia="宋体" w:cs="宋体"/>
          <w:color w:val="auto"/>
          <w:sz w:val="24"/>
          <w:szCs w:val="24"/>
          <w:lang w:val="en-US" w:eastAsia="zh-CN"/>
        </w:rPr>
        <w:t>465元/只</w:t>
      </w:r>
      <w:r>
        <w:rPr>
          <w:rFonts w:hint="eastAsia" w:ascii="宋体" w:hAnsi="宋体" w:eastAsia="宋体" w:cs="宋体"/>
          <w:color w:val="auto"/>
          <w:sz w:val="24"/>
          <w:szCs w:val="24"/>
        </w:rPr>
        <w:t>，折算价为：</w:t>
      </w:r>
      <w:r>
        <w:rPr>
          <w:rFonts w:hint="eastAsia" w:ascii="宋体" w:hAnsi="宋体" w:eastAsia="宋体" w:cs="宋体"/>
          <w:color w:val="auto"/>
          <w:sz w:val="24"/>
          <w:szCs w:val="24"/>
          <w:lang w:val="en-US" w:eastAsia="zh-CN"/>
        </w:rPr>
        <w:t>465</w:t>
      </w:r>
      <w:r>
        <w:rPr>
          <w:rFonts w:hint="eastAsia" w:ascii="宋体" w:hAnsi="宋体" w:eastAsia="宋体" w:cs="宋体"/>
          <w:color w:val="auto"/>
          <w:sz w:val="24"/>
          <w:szCs w:val="24"/>
        </w:rPr>
        <w:t>元×90%=</w:t>
      </w:r>
      <w:r>
        <w:rPr>
          <w:rFonts w:hint="eastAsia" w:ascii="宋体" w:hAnsi="宋体" w:eastAsia="宋体" w:cs="宋体"/>
          <w:color w:val="auto"/>
          <w:sz w:val="24"/>
          <w:szCs w:val="24"/>
          <w:lang w:val="en-US" w:eastAsia="zh-CN"/>
        </w:rPr>
        <w:t>418.5</w:t>
      </w:r>
      <w:r>
        <w:rPr>
          <w:rFonts w:hint="eastAsia" w:ascii="宋体" w:hAnsi="宋体" w:eastAsia="宋体" w:cs="宋体"/>
          <w:color w:val="auto"/>
          <w:sz w:val="24"/>
          <w:szCs w:val="24"/>
        </w:rPr>
        <w:t>元。</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2、评审细则：</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 资格符合性检查</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依据法律法规和采购文件的规定，对供应商的资格证明等进行审查，以确定供应商是否具备合格资格。</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2.2对响应文件的有效性、完整性和响应程度检查</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依据采购文件的规定，对供应商的响应文件从质量、服务等方面进行审查，以确定供应商是否实质性响应采购文件的要求。</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2.3成交供应商的确定：</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2.3.1询价小组应当从质量和服务均能满足采购文件实质性响应要求的供应商中，按照报价由低到高的顺序提出3名</w:t>
      </w:r>
      <w:r>
        <w:rPr>
          <w:rFonts w:hint="eastAsia" w:ascii="宋体" w:hAnsi="宋体" w:eastAsia="宋体" w:cs="宋体"/>
          <w:color w:val="auto"/>
          <w:sz w:val="24"/>
          <w:szCs w:val="24"/>
          <w:lang w:eastAsia="zh-CN"/>
        </w:rPr>
        <w:t>及</w:t>
      </w:r>
      <w:r>
        <w:rPr>
          <w:rFonts w:hint="eastAsia" w:ascii="宋体" w:hAnsi="宋体" w:eastAsia="宋体" w:cs="宋体"/>
          <w:color w:val="auto"/>
          <w:sz w:val="24"/>
          <w:szCs w:val="24"/>
        </w:rPr>
        <w:t>以上成交候选人</w:t>
      </w:r>
      <w:r>
        <w:rPr>
          <w:rFonts w:hint="eastAsia" w:ascii="宋体" w:hAnsi="宋体" w:eastAsia="宋体" w:cs="宋体"/>
          <w:color w:val="auto"/>
          <w:sz w:val="24"/>
          <w:szCs w:val="24"/>
          <w:lang w:eastAsia="zh-CN"/>
        </w:rPr>
        <w:t>。</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2.3.2询价小组认为，排在前面的成交候选人的报价或者某些分项报价明显不合理或者低于成本，有可能影响商品质量和不能诚信履约的，将要求其在规定的期限内提供书面文件予以解释说明，并提交相关证明材料；否则，询价小组可以取消该成交候选人成为成交供应商的资格，按顺序由排在后面的成交候选人递补，以此类推。</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2.3.3询价小组将依照评审办法提出成交候选人。</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出现下列情形之一的，采购人应当终止采购活动，发布项目终止公告并说明原因，重新开展采购活动：</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.1因情况变化，不再符合规定的询价采购方式适用情形的；</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.2出现影响采购公正的违法、违规行为的；</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.3在采购过程中符合竞争要求的供应商或者报价未超过采购预算的供应商不足3家的。</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五、</w:t>
      </w:r>
      <w:r>
        <w:rPr>
          <w:rFonts w:hint="eastAsia" w:ascii="宋体" w:hAnsi="宋体" w:eastAsia="宋体" w:cs="宋体"/>
          <w:color w:val="auto"/>
          <w:sz w:val="24"/>
          <w:szCs w:val="24"/>
        </w:rPr>
        <w:t>成交通知</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1、成交供应商确定后2个工作日内，</w:t>
      </w:r>
      <w:r>
        <w:rPr>
          <w:rFonts w:hint="eastAsia" w:ascii="宋体" w:hAnsi="宋体" w:eastAsia="宋体" w:cs="宋体"/>
          <w:color w:val="auto"/>
          <w:sz w:val="24"/>
          <w:szCs w:val="24"/>
          <w:lang w:eastAsia="zh-CN"/>
        </w:rPr>
        <w:t>采购人在荣昌区人民医院官网</w:t>
      </w:r>
      <w:r>
        <w:rPr>
          <w:rFonts w:hint="eastAsia" w:ascii="宋体" w:hAnsi="宋体" w:eastAsia="宋体" w:cs="宋体"/>
          <w:color w:val="auto"/>
          <w:sz w:val="24"/>
          <w:szCs w:val="24"/>
        </w:rPr>
        <w:t>上发布成交结果公告。</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2、成交结果将电话通知中标单位。</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3、接到中标通知后三十个日历日内必须来我院完善合同相关手续，逾期视为自动放弃中标资格。</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eastAsia="zh-CN"/>
        </w:rPr>
      </w:pPr>
    </w:p>
    <w:p>
      <w:pPr>
        <w:pageBreakBefore w:val="0"/>
        <w:widowControl w:val="0"/>
        <w:kinsoku/>
        <w:overflowPunct/>
        <w:topLinePunct w:val="0"/>
        <w:autoSpaceDE/>
        <w:autoSpaceDN/>
        <w:bidi w:val="0"/>
        <w:adjustRightInd/>
        <w:snapToGrid/>
        <w:spacing w:line="440" w:lineRule="exact"/>
        <w:jc w:val="center"/>
        <w:textAlignment w:val="auto"/>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eastAsia="zh-CN"/>
        </w:rPr>
        <w:t>第三篇</w:t>
      </w:r>
      <w:r>
        <w:rPr>
          <w:rFonts w:hint="eastAsia" w:ascii="宋体" w:hAnsi="宋体" w:eastAsia="宋体" w:cs="宋体"/>
          <w:color w:val="auto"/>
          <w:sz w:val="30"/>
          <w:szCs w:val="30"/>
          <w:lang w:val="en-US" w:eastAsia="zh-CN"/>
        </w:rPr>
        <w:t xml:space="preserve"> 询价项目技术需求</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一、持续葡萄糖监测系统技术要求</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组成：血糖发射器、血糖探头</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1、数据监测：每日监测数值≧480个数值。</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2、平均相对绝对差（MARD）：与毛细血管和静脉参考测量值相比≤10%。</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3、提供院内外管理系统：医生端和患者端同时掌控血糖数据，真正做到实时监控。院外患者也可以加入系统实行院外动态血糖管理。医务人员可通过监控平台/监控大屏幕实时对患者进行血糖管理。</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4、至少支持综合报表、AGP报表、每日详图三种模式报表（全面覆盖中国持续葡糖糖检测临床指南2017版要求的检测数值）。</w:t>
      </w:r>
    </w:p>
    <w:p>
      <w:pPr>
        <w:pStyle w:val="2"/>
        <w:ind w:left="0" w:leftChars="0" w:firstLine="0" w:firstLineChars="0"/>
        <w:rPr>
          <w:rFonts w:hint="default"/>
          <w:lang w:val="en-US" w:eastAsia="zh-CN"/>
        </w:rPr>
      </w:pP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p>
    <w:p>
      <w:pPr>
        <w:pageBreakBefore w:val="0"/>
        <w:widowControl w:val="0"/>
        <w:kinsoku/>
        <w:overflowPunct/>
        <w:topLinePunct w:val="0"/>
        <w:autoSpaceDE/>
        <w:autoSpaceDN/>
        <w:bidi w:val="0"/>
        <w:adjustRightInd/>
        <w:snapToGrid/>
        <w:spacing w:line="440" w:lineRule="exact"/>
        <w:jc w:val="center"/>
        <w:textAlignment w:val="auto"/>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en-US" w:eastAsia="zh-CN"/>
        </w:rPr>
        <w:t>第四篇 询价项目商务需求</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eastAsia="zh-CN"/>
        </w:rPr>
      </w:pPr>
      <w:bookmarkStart w:id="2" w:name="_Toc4094"/>
      <w:bookmarkStart w:id="3" w:name="_Toc11641055"/>
      <w:bookmarkStart w:id="4" w:name="_Toc12789059"/>
      <w:r>
        <w:rPr>
          <w:rFonts w:hint="eastAsia" w:ascii="宋体" w:hAnsi="宋体" w:eastAsia="宋体" w:cs="宋体"/>
          <w:color w:val="auto"/>
          <w:sz w:val="24"/>
          <w:szCs w:val="24"/>
        </w:rPr>
        <w:t>一、</w:t>
      </w:r>
      <w:r>
        <w:rPr>
          <w:rFonts w:hint="eastAsia" w:ascii="宋体" w:hAnsi="宋体" w:eastAsia="宋体" w:cs="宋体"/>
          <w:color w:val="auto"/>
          <w:sz w:val="24"/>
          <w:szCs w:val="24"/>
          <w:lang w:eastAsia="zh-CN"/>
        </w:rPr>
        <w:t>供货</w:t>
      </w:r>
      <w:r>
        <w:rPr>
          <w:rFonts w:hint="eastAsia" w:ascii="宋体" w:hAnsi="宋体" w:eastAsia="宋体" w:cs="宋体"/>
          <w:color w:val="auto"/>
          <w:sz w:val="24"/>
          <w:szCs w:val="24"/>
        </w:rPr>
        <w:t>实施时间、地点</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验收方式</w:t>
      </w:r>
      <w:bookmarkEnd w:id="2"/>
      <w:r>
        <w:rPr>
          <w:rFonts w:hint="eastAsia" w:ascii="宋体" w:hAnsi="宋体" w:eastAsia="宋体" w:cs="宋体"/>
          <w:color w:val="auto"/>
          <w:sz w:val="24"/>
          <w:szCs w:val="24"/>
          <w:lang w:eastAsia="zh-CN"/>
        </w:rPr>
        <w:t>及服务期限</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（一）</w:t>
      </w:r>
      <w:r>
        <w:rPr>
          <w:rFonts w:hint="eastAsia" w:ascii="宋体" w:hAnsi="宋体" w:eastAsia="宋体" w:cs="宋体"/>
          <w:color w:val="auto"/>
          <w:sz w:val="24"/>
          <w:szCs w:val="24"/>
        </w:rPr>
        <w:t>供货时间：</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血糖发射器自</w:t>
      </w:r>
      <w:r>
        <w:rPr>
          <w:rFonts w:hint="eastAsia" w:ascii="宋体" w:hAnsi="宋体" w:eastAsia="宋体" w:cs="宋体"/>
          <w:color w:val="auto"/>
          <w:sz w:val="24"/>
          <w:szCs w:val="24"/>
        </w:rPr>
        <w:t>合同签订后</w:t>
      </w:r>
      <w:r>
        <w:rPr>
          <w:rFonts w:hint="eastAsia" w:ascii="宋体" w:hAnsi="宋体" w:eastAsia="宋体" w:cs="宋体"/>
          <w:color w:val="auto"/>
          <w:sz w:val="24"/>
          <w:szCs w:val="24"/>
          <w:lang w:val="en-US" w:eastAsia="zh-CN"/>
        </w:rPr>
        <w:t>30日内</w:t>
      </w:r>
      <w:r>
        <w:rPr>
          <w:rFonts w:hint="eastAsia" w:ascii="宋体" w:hAnsi="宋体" w:eastAsia="宋体" w:cs="宋体"/>
          <w:color w:val="auto"/>
          <w:sz w:val="24"/>
          <w:szCs w:val="24"/>
          <w:lang w:eastAsia="zh-CN"/>
        </w:rPr>
        <w:t>交货并完成安装调试。</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2、血糖探头</w:t>
      </w:r>
      <w:r>
        <w:rPr>
          <w:rFonts w:hint="eastAsia" w:ascii="宋体" w:hAnsi="宋体" w:eastAsia="宋体" w:cs="宋体"/>
          <w:color w:val="auto"/>
          <w:sz w:val="24"/>
          <w:szCs w:val="24"/>
          <w:lang w:eastAsia="zh-CN"/>
        </w:rPr>
        <w:t>自</w:t>
      </w:r>
      <w:r>
        <w:rPr>
          <w:rFonts w:hint="eastAsia" w:ascii="宋体" w:hAnsi="宋体" w:eastAsia="宋体" w:cs="宋体"/>
          <w:color w:val="auto"/>
          <w:sz w:val="24"/>
          <w:szCs w:val="24"/>
        </w:rPr>
        <w:t>合同签订后</w:t>
      </w:r>
      <w:r>
        <w:rPr>
          <w:rFonts w:hint="eastAsia" w:ascii="宋体" w:hAnsi="宋体" w:eastAsia="宋体" w:cs="宋体"/>
          <w:color w:val="auto"/>
          <w:sz w:val="24"/>
          <w:szCs w:val="24"/>
          <w:lang w:eastAsia="zh-CN"/>
        </w:rPr>
        <w:t>按</w:t>
      </w:r>
      <w:r>
        <w:rPr>
          <w:rFonts w:hint="eastAsia" w:ascii="宋体" w:hAnsi="宋体" w:eastAsia="宋体" w:cs="宋体"/>
          <w:color w:val="auto"/>
          <w:sz w:val="24"/>
          <w:szCs w:val="24"/>
        </w:rPr>
        <w:t>甲方要求分批次进行供货，每批次</w:t>
      </w:r>
      <w:r>
        <w:rPr>
          <w:rFonts w:hint="eastAsia" w:ascii="宋体" w:hAnsi="宋体" w:eastAsia="宋体" w:cs="宋体"/>
          <w:color w:val="auto"/>
          <w:sz w:val="24"/>
          <w:szCs w:val="24"/>
          <w:lang w:eastAsia="zh-CN"/>
        </w:rPr>
        <w:t>耗材</w:t>
      </w:r>
      <w:r>
        <w:rPr>
          <w:rFonts w:hint="eastAsia" w:ascii="宋体" w:hAnsi="宋体" w:eastAsia="宋体" w:cs="宋体"/>
          <w:color w:val="auto"/>
          <w:sz w:val="24"/>
          <w:szCs w:val="24"/>
        </w:rPr>
        <w:t>在接到甲方</w:t>
      </w:r>
      <w:r>
        <w:rPr>
          <w:rFonts w:hint="eastAsia" w:ascii="宋体" w:hAnsi="宋体" w:eastAsia="宋体" w:cs="宋体"/>
          <w:color w:val="auto"/>
          <w:sz w:val="24"/>
          <w:szCs w:val="24"/>
          <w:lang w:eastAsia="zh-CN"/>
        </w:rPr>
        <w:t>订</w:t>
      </w:r>
      <w:r>
        <w:rPr>
          <w:rFonts w:hint="eastAsia" w:ascii="宋体" w:hAnsi="宋体" w:eastAsia="宋体" w:cs="宋体"/>
          <w:color w:val="auto"/>
          <w:sz w:val="24"/>
          <w:szCs w:val="24"/>
        </w:rPr>
        <w:t>货通知7个日历日内完成该批次送货。</w:t>
      </w:r>
    </w:p>
    <w:p>
      <w:pPr>
        <w:pageBreakBefore w:val="0"/>
        <w:widowControl w:val="0"/>
        <w:kinsoku/>
        <w:overflowPunct/>
        <w:topLinePunct w:val="0"/>
        <w:autoSpaceDE/>
        <w:autoSpaceDN/>
        <w:bidi w:val="0"/>
        <w:adjustRightInd/>
        <w:snapToGrid/>
        <w:spacing w:line="440" w:lineRule="exact"/>
        <w:ind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（二）</w:t>
      </w:r>
      <w:r>
        <w:rPr>
          <w:rFonts w:hint="eastAsia" w:ascii="宋体" w:hAnsi="宋体" w:eastAsia="宋体" w:cs="宋体"/>
          <w:color w:val="auto"/>
          <w:sz w:val="24"/>
          <w:szCs w:val="24"/>
        </w:rPr>
        <w:t>送货地点</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为甲方指定的地点，乙方承担运输过程中所发生的一切费用。</w:t>
      </w:r>
    </w:p>
    <w:p>
      <w:pPr>
        <w:pageBreakBefore w:val="0"/>
        <w:widowControl w:val="0"/>
        <w:kinsoku/>
        <w:overflowPunct/>
        <w:topLinePunct w:val="0"/>
        <w:autoSpaceDE/>
        <w:autoSpaceDN/>
        <w:bidi w:val="0"/>
        <w:adjustRightInd/>
        <w:snapToGrid/>
        <w:spacing w:line="440" w:lineRule="exact"/>
        <w:ind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（三）验收方式：</w:t>
      </w:r>
      <w:r>
        <w:rPr>
          <w:rFonts w:hint="eastAsia" w:ascii="宋体" w:hAnsi="宋体" w:eastAsia="宋体" w:cs="宋体"/>
          <w:color w:val="auto"/>
          <w:sz w:val="24"/>
          <w:szCs w:val="24"/>
        </w:rPr>
        <w:t>甲方负责</w:t>
      </w:r>
      <w:r>
        <w:rPr>
          <w:rFonts w:hint="eastAsia" w:ascii="宋体" w:hAnsi="宋体" w:eastAsia="宋体" w:cs="宋体"/>
          <w:color w:val="auto"/>
          <w:sz w:val="24"/>
          <w:szCs w:val="24"/>
          <w:lang w:eastAsia="zh-CN"/>
        </w:rPr>
        <w:t>设备和耗材</w:t>
      </w:r>
      <w:r>
        <w:rPr>
          <w:rFonts w:hint="eastAsia" w:ascii="宋体" w:hAnsi="宋体" w:eastAsia="宋体" w:cs="宋体"/>
          <w:color w:val="auto"/>
          <w:sz w:val="24"/>
          <w:szCs w:val="24"/>
        </w:rPr>
        <w:t>的验收</w:t>
      </w:r>
      <w:r>
        <w:rPr>
          <w:rFonts w:hint="eastAsia" w:ascii="宋体" w:hAnsi="宋体" w:eastAsia="宋体" w:cs="宋体"/>
          <w:color w:val="auto"/>
          <w:sz w:val="24"/>
          <w:szCs w:val="24"/>
          <w:lang w:eastAsia="zh-CN"/>
        </w:rPr>
        <w:t>。验收范围包括但不限于，</w:t>
      </w:r>
      <w:r>
        <w:rPr>
          <w:rFonts w:hint="eastAsia" w:ascii="宋体" w:hAnsi="宋体" w:eastAsia="宋体" w:cs="宋体"/>
          <w:color w:val="auto"/>
          <w:sz w:val="24"/>
          <w:szCs w:val="24"/>
        </w:rPr>
        <w:t>按照国家医疗器械及食品药品监督管理部门规定的标准和本合同约定的技术标准，对</w:t>
      </w:r>
      <w:r>
        <w:rPr>
          <w:rFonts w:hint="eastAsia" w:ascii="宋体" w:hAnsi="宋体" w:eastAsia="宋体" w:cs="宋体"/>
          <w:color w:val="auto"/>
          <w:sz w:val="24"/>
          <w:szCs w:val="24"/>
          <w:lang w:eastAsia="zh-CN"/>
        </w:rPr>
        <w:t>设备和耗材</w:t>
      </w:r>
      <w:r>
        <w:rPr>
          <w:rFonts w:hint="eastAsia" w:ascii="宋体" w:hAnsi="宋体" w:eastAsia="宋体" w:cs="宋体"/>
          <w:color w:val="auto"/>
          <w:sz w:val="24"/>
          <w:szCs w:val="24"/>
        </w:rPr>
        <w:t>的名称、生产厂家、规格、数量、外观、批号、价格等方面进行验收，对不符合合同要求或质量要求的</w:t>
      </w:r>
      <w:r>
        <w:rPr>
          <w:rFonts w:hint="eastAsia" w:ascii="宋体" w:hAnsi="宋体" w:eastAsia="宋体" w:cs="宋体"/>
          <w:color w:val="auto"/>
          <w:sz w:val="24"/>
          <w:szCs w:val="24"/>
          <w:lang w:eastAsia="zh-CN"/>
        </w:rPr>
        <w:t>予以</w:t>
      </w:r>
      <w:r>
        <w:rPr>
          <w:rFonts w:hint="eastAsia" w:ascii="宋体" w:hAnsi="宋体" w:eastAsia="宋体" w:cs="宋体"/>
          <w:color w:val="auto"/>
          <w:sz w:val="24"/>
          <w:szCs w:val="24"/>
        </w:rPr>
        <w:t>拒绝，乙方应及时更换被拒绝的</w:t>
      </w:r>
      <w:r>
        <w:rPr>
          <w:rFonts w:hint="eastAsia" w:ascii="宋体" w:hAnsi="宋体" w:eastAsia="宋体" w:cs="宋体"/>
          <w:color w:val="auto"/>
          <w:sz w:val="24"/>
          <w:szCs w:val="24"/>
          <w:lang w:eastAsia="zh-CN"/>
        </w:rPr>
        <w:t>商品</w:t>
      </w:r>
      <w:r>
        <w:rPr>
          <w:rFonts w:hint="eastAsia" w:ascii="宋体" w:hAnsi="宋体" w:eastAsia="宋体" w:cs="宋体"/>
          <w:color w:val="auto"/>
          <w:sz w:val="24"/>
          <w:szCs w:val="24"/>
        </w:rPr>
        <w:t>，不得影响甲方的临床使用。</w:t>
      </w:r>
    </w:p>
    <w:p>
      <w:pPr>
        <w:pageBreakBefore w:val="0"/>
        <w:widowControl w:val="0"/>
        <w:kinsoku/>
        <w:overflowPunct/>
        <w:topLinePunct w:val="0"/>
        <w:autoSpaceDE/>
        <w:autoSpaceDN/>
        <w:bidi w:val="0"/>
        <w:adjustRightInd/>
        <w:snapToGrid/>
        <w:spacing w:line="440" w:lineRule="exact"/>
        <w:ind w:firstLine="240" w:firstLineChars="1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（四）耗材服务期限：两年</w:t>
      </w:r>
      <w:r>
        <w:rPr>
          <w:rFonts w:hint="eastAsia" w:ascii="宋体" w:hAnsi="宋体" w:eastAsia="宋体" w:cs="宋体"/>
          <w:color w:val="auto"/>
          <w:sz w:val="24"/>
          <w:szCs w:val="24"/>
        </w:rPr>
        <w:t>。若耗材纳入重庆市政府采购集中采购目录，自动停止合同关系</w:t>
      </w:r>
      <w:r>
        <w:rPr>
          <w:rFonts w:hint="eastAsia" w:ascii="宋体" w:hAnsi="宋体" w:eastAsia="宋体" w:cs="宋体"/>
          <w:color w:val="auto"/>
          <w:sz w:val="24"/>
          <w:szCs w:val="24"/>
          <w:lang w:eastAsia="zh-CN"/>
        </w:rPr>
        <w:t>。</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二</w:t>
      </w:r>
      <w:r>
        <w:rPr>
          <w:rFonts w:hint="eastAsia" w:ascii="宋体" w:hAnsi="宋体" w:eastAsia="宋体" w:cs="宋体"/>
          <w:color w:val="auto"/>
          <w:sz w:val="24"/>
          <w:szCs w:val="24"/>
        </w:rPr>
        <w:t>、质量</w:t>
      </w:r>
      <w:r>
        <w:rPr>
          <w:rFonts w:hint="eastAsia" w:ascii="宋体" w:hAnsi="宋体" w:eastAsia="宋体" w:cs="宋体"/>
          <w:color w:val="auto"/>
          <w:sz w:val="24"/>
          <w:szCs w:val="24"/>
          <w:lang w:eastAsia="zh-CN"/>
        </w:rPr>
        <w:t>保证及售后服务</w:t>
      </w:r>
      <w:r>
        <w:rPr>
          <w:rFonts w:hint="eastAsia" w:ascii="宋体" w:hAnsi="宋体" w:eastAsia="宋体" w:cs="宋体"/>
          <w:color w:val="auto"/>
          <w:sz w:val="24"/>
          <w:szCs w:val="24"/>
        </w:rPr>
        <w:t>：</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1、乙方所供的血糖发射器质保期：</w:t>
      </w:r>
      <w:r>
        <w:rPr>
          <w:rFonts w:hint="eastAsia" w:ascii="宋体" w:hAnsi="宋体" w:eastAsia="宋体" w:cs="宋体"/>
          <w:color w:val="auto"/>
          <w:sz w:val="24"/>
          <w:szCs w:val="24"/>
        </w:rPr>
        <w:t>从验收合格之日起开始计算，质保期为</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年，维修需求在2小时内得到响应，8小时内到达现场。（若供应商有更优惠的质保期，请在响应文件中明确应答）。其质量必须符合国家医疗器械及药品监督管理部门规定的标准</w:t>
      </w:r>
      <w:r>
        <w:rPr>
          <w:rFonts w:hint="eastAsia" w:ascii="宋体" w:hAnsi="宋体" w:eastAsia="宋体" w:cs="宋体"/>
          <w:color w:val="auto"/>
          <w:sz w:val="24"/>
          <w:szCs w:val="24"/>
          <w:lang w:eastAsia="zh-CN"/>
        </w:rPr>
        <w:t>。</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 乙方所供的</w:t>
      </w:r>
      <w:r>
        <w:rPr>
          <w:rFonts w:hint="eastAsia" w:ascii="宋体" w:hAnsi="宋体" w:eastAsia="宋体" w:cs="宋体"/>
          <w:color w:val="auto"/>
          <w:sz w:val="24"/>
          <w:szCs w:val="24"/>
          <w:lang w:eastAsia="zh-CN"/>
        </w:rPr>
        <w:t>血糖探头</w:t>
      </w:r>
      <w:r>
        <w:rPr>
          <w:rFonts w:hint="eastAsia" w:ascii="宋体" w:hAnsi="宋体" w:eastAsia="宋体" w:cs="宋体"/>
          <w:color w:val="auto"/>
          <w:sz w:val="24"/>
          <w:szCs w:val="24"/>
        </w:rPr>
        <w:t>，其质量必须符合国家医疗器械及药品监督管理部门规定的标准，并与响应时承诺的质量相一致，确保临床使用安全有效。</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乙方所提供的医用</w:t>
      </w:r>
      <w:r>
        <w:rPr>
          <w:rFonts w:hint="eastAsia" w:ascii="宋体" w:hAnsi="宋体" w:eastAsia="宋体" w:cs="宋体"/>
          <w:color w:val="auto"/>
          <w:sz w:val="24"/>
          <w:szCs w:val="24"/>
          <w:lang w:eastAsia="zh-CN"/>
        </w:rPr>
        <w:t>耗材</w:t>
      </w:r>
      <w:r>
        <w:rPr>
          <w:rFonts w:hint="eastAsia" w:ascii="宋体" w:hAnsi="宋体" w:eastAsia="宋体" w:cs="宋体"/>
          <w:color w:val="auto"/>
          <w:sz w:val="24"/>
          <w:szCs w:val="24"/>
        </w:rPr>
        <w:t>的有效期自货物通过最终验收之日起计算，且有效期限不低于1年，在有效期内出现质量问题，按质量承诺，由乙方负责退货并承担因此而导致的经济和法律责任。</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乙方提供的</w:t>
      </w:r>
      <w:r>
        <w:rPr>
          <w:rFonts w:hint="eastAsia" w:ascii="宋体" w:hAnsi="宋体" w:eastAsia="宋体" w:cs="宋体"/>
          <w:color w:val="auto"/>
          <w:sz w:val="24"/>
          <w:szCs w:val="24"/>
          <w:lang w:eastAsia="zh-CN"/>
        </w:rPr>
        <w:t>设备和耗材</w:t>
      </w:r>
      <w:r>
        <w:rPr>
          <w:rFonts w:hint="eastAsia" w:ascii="宋体" w:hAnsi="宋体" w:eastAsia="宋体" w:cs="宋体"/>
          <w:color w:val="auto"/>
          <w:sz w:val="24"/>
          <w:szCs w:val="24"/>
        </w:rPr>
        <w:t>均应按标准保护措施进行包装，每一个包装箱内应附有一份详细装箱单和质量检验报告书。</w:t>
      </w:r>
      <w:r>
        <w:rPr>
          <w:rFonts w:hint="eastAsia" w:ascii="宋体" w:hAnsi="宋体" w:eastAsia="宋体" w:cs="宋体"/>
          <w:color w:val="auto"/>
          <w:sz w:val="24"/>
          <w:szCs w:val="24"/>
          <w:lang w:val="en-US" w:eastAsia="zh-CN"/>
        </w:rPr>
        <w:t xml:space="preserve"> </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三</w:t>
      </w:r>
      <w:r>
        <w:rPr>
          <w:rFonts w:hint="eastAsia" w:ascii="宋体" w:hAnsi="宋体" w:eastAsia="宋体" w:cs="宋体"/>
          <w:color w:val="auto"/>
          <w:sz w:val="24"/>
          <w:szCs w:val="24"/>
        </w:rPr>
        <w:t>、付款条款及方式：</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乙方在药交网交易平台上提交当月度供应的医用</w:t>
      </w:r>
      <w:r>
        <w:rPr>
          <w:rFonts w:hint="eastAsia" w:ascii="宋体" w:hAnsi="宋体" w:eastAsia="宋体" w:cs="宋体"/>
          <w:color w:val="auto"/>
          <w:sz w:val="24"/>
          <w:szCs w:val="24"/>
          <w:lang w:eastAsia="zh-CN"/>
        </w:rPr>
        <w:t>设备及</w:t>
      </w:r>
      <w:r>
        <w:rPr>
          <w:rFonts w:hint="eastAsia" w:ascii="宋体" w:hAnsi="宋体" w:eastAsia="宋体" w:cs="宋体"/>
          <w:color w:val="auto"/>
          <w:sz w:val="24"/>
          <w:szCs w:val="24"/>
        </w:rPr>
        <w:t>耗材货款的发票，甲方确认发票之日起</w:t>
      </w:r>
      <w:r>
        <w:rPr>
          <w:rFonts w:hint="eastAsia" w:ascii="宋体" w:hAnsi="宋体" w:eastAsia="宋体" w:cs="宋体"/>
          <w:color w:val="auto"/>
          <w:sz w:val="24"/>
          <w:szCs w:val="24"/>
          <w:lang w:eastAsia="zh-CN"/>
        </w:rPr>
        <w:t>按药交所规定方式付款</w:t>
      </w:r>
      <w:r>
        <w:rPr>
          <w:rFonts w:hint="eastAsia" w:ascii="宋体" w:hAnsi="宋体" w:eastAsia="宋体" w:cs="宋体"/>
          <w:color w:val="auto"/>
          <w:sz w:val="24"/>
          <w:szCs w:val="24"/>
        </w:rPr>
        <w:t>。</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bookmarkStart w:id="5" w:name="_Toc344475121"/>
      <w:bookmarkStart w:id="6" w:name="_Toc3220"/>
      <w:r>
        <w:rPr>
          <w:rFonts w:hint="eastAsia" w:ascii="宋体" w:hAnsi="宋体" w:eastAsia="宋体" w:cs="宋体"/>
          <w:color w:val="auto"/>
          <w:sz w:val="24"/>
          <w:szCs w:val="24"/>
          <w:lang w:eastAsia="zh-CN"/>
        </w:rPr>
        <w:t>四、</w:t>
      </w:r>
      <w:bookmarkEnd w:id="5"/>
      <w:r>
        <w:rPr>
          <w:rFonts w:hint="eastAsia" w:ascii="宋体" w:hAnsi="宋体" w:eastAsia="宋体" w:cs="宋体"/>
          <w:color w:val="auto"/>
          <w:sz w:val="24"/>
          <w:szCs w:val="24"/>
        </w:rPr>
        <w:t>报价要求</w:t>
      </w:r>
      <w:bookmarkEnd w:id="6"/>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本次报价为人民币报价。</w:t>
      </w:r>
      <w:r>
        <w:rPr>
          <w:rFonts w:hint="eastAsia" w:ascii="宋体" w:hAnsi="宋体" w:eastAsia="宋体" w:cs="宋体"/>
          <w:color w:val="auto"/>
          <w:sz w:val="24"/>
          <w:szCs w:val="24"/>
          <w:lang w:eastAsia="zh-CN"/>
        </w:rPr>
        <w:t>本报价</w:t>
      </w:r>
      <w:r>
        <w:rPr>
          <w:rFonts w:hint="eastAsia" w:ascii="宋体" w:hAnsi="宋体" w:eastAsia="宋体" w:cs="宋体"/>
          <w:color w:val="auto"/>
          <w:sz w:val="24"/>
          <w:szCs w:val="24"/>
        </w:rPr>
        <w:t>包括</w:t>
      </w:r>
      <w:r>
        <w:rPr>
          <w:rFonts w:hint="eastAsia" w:ascii="宋体" w:hAnsi="宋体" w:eastAsia="宋体" w:cs="宋体"/>
          <w:color w:val="auto"/>
          <w:sz w:val="24"/>
          <w:szCs w:val="24"/>
          <w:lang w:eastAsia="zh-CN"/>
        </w:rPr>
        <w:t>商品价格、相关税费、运输费、装卸费、保险费及</w:t>
      </w:r>
      <w:r>
        <w:rPr>
          <w:rFonts w:hint="eastAsia" w:ascii="宋体" w:hAnsi="宋体" w:eastAsia="宋体" w:cs="宋体"/>
          <w:color w:val="auto"/>
          <w:sz w:val="24"/>
          <w:szCs w:val="24"/>
          <w:lang w:val="en-US" w:eastAsia="zh-CN"/>
        </w:rPr>
        <w:t>SPD</w:t>
      </w:r>
      <w:r>
        <w:rPr>
          <w:rFonts w:hint="eastAsia" w:ascii="宋体" w:hAnsi="宋体" w:eastAsia="宋体" w:cs="宋体"/>
          <w:color w:val="auto"/>
          <w:sz w:val="24"/>
          <w:szCs w:val="24"/>
          <w:lang w:eastAsia="zh-CN"/>
        </w:rPr>
        <w:t>平台配送费等</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五、履约保证金</w:t>
      </w:r>
    </w:p>
    <w:p>
      <w:pPr>
        <w:pageBreakBefore w:val="0"/>
        <w:widowControl w:val="0"/>
        <w:kinsoku/>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在签订合同前，成交供应商应向采购人缴纳履约保证金5000元，履约保证金在采购合同服务期限到期后在30日内无息退还。</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bookmarkStart w:id="7" w:name="_Toc6587"/>
      <w:bookmarkStart w:id="8" w:name="_Toc344475125"/>
      <w:r>
        <w:rPr>
          <w:rFonts w:hint="eastAsia" w:ascii="宋体" w:hAnsi="宋体" w:eastAsia="宋体" w:cs="宋体"/>
          <w:color w:val="auto"/>
          <w:sz w:val="24"/>
          <w:szCs w:val="24"/>
          <w:lang w:eastAsia="zh-CN"/>
        </w:rPr>
        <w:t>六、</w:t>
      </w:r>
      <w:r>
        <w:rPr>
          <w:rFonts w:hint="eastAsia" w:ascii="宋体" w:hAnsi="宋体" w:eastAsia="宋体" w:cs="宋体"/>
          <w:color w:val="auto"/>
          <w:sz w:val="24"/>
          <w:szCs w:val="24"/>
        </w:rPr>
        <w:t>其他</w:t>
      </w:r>
      <w:bookmarkEnd w:id="7"/>
    </w:p>
    <w:bookmarkEnd w:id="8"/>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（一）供应商必须在响应文件中对以上条款和服务承诺明确列出，承诺内容必须达到本篇及</w:t>
      </w:r>
      <w:r>
        <w:rPr>
          <w:rFonts w:hint="eastAsia" w:ascii="宋体" w:hAnsi="宋体" w:eastAsia="宋体" w:cs="宋体"/>
          <w:color w:val="auto"/>
          <w:sz w:val="24"/>
          <w:szCs w:val="24"/>
          <w:lang w:eastAsia="zh-CN"/>
        </w:rPr>
        <w:t>询价</w:t>
      </w:r>
      <w:r>
        <w:rPr>
          <w:rFonts w:hint="eastAsia" w:ascii="宋体" w:hAnsi="宋体" w:eastAsia="宋体" w:cs="宋体"/>
          <w:color w:val="auto"/>
          <w:sz w:val="24"/>
          <w:szCs w:val="24"/>
        </w:rPr>
        <w:t>文件其他条款的要求。</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（二）其他未尽事宜由供需双方在采购合同中详细约定。</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p>
    <w:bookmarkEnd w:id="3"/>
    <w:bookmarkEnd w:id="4"/>
    <w:p>
      <w:pPr>
        <w:pageBreakBefore w:val="0"/>
        <w:widowControl w:val="0"/>
        <w:kinsoku/>
        <w:overflowPunct/>
        <w:topLinePunct w:val="0"/>
        <w:autoSpaceDE/>
        <w:autoSpaceDN/>
        <w:bidi w:val="0"/>
        <w:adjustRightInd/>
        <w:snapToGrid/>
        <w:spacing w:line="440" w:lineRule="exact"/>
        <w:jc w:val="center"/>
        <w:textAlignment w:val="auto"/>
        <w:rPr>
          <w:rFonts w:hint="eastAsia" w:ascii="宋体" w:hAnsi="宋体" w:eastAsia="宋体" w:cs="宋体"/>
          <w:color w:val="auto"/>
          <w:sz w:val="30"/>
          <w:szCs w:val="30"/>
        </w:rPr>
      </w:pPr>
      <w:bookmarkStart w:id="9" w:name="_Toc10882"/>
      <w:r>
        <w:rPr>
          <w:rFonts w:hint="eastAsia" w:ascii="宋体" w:hAnsi="宋体" w:eastAsia="宋体" w:cs="宋体"/>
          <w:color w:val="auto"/>
          <w:sz w:val="30"/>
          <w:szCs w:val="30"/>
        </w:rPr>
        <w:t>第五篇  合同</w:t>
      </w:r>
      <w:r>
        <w:rPr>
          <w:rFonts w:hint="eastAsia" w:ascii="宋体" w:hAnsi="宋体" w:eastAsia="宋体" w:cs="宋体"/>
          <w:color w:val="auto"/>
          <w:sz w:val="30"/>
          <w:szCs w:val="30"/>
          <w:lang w:eastAsia="zh-CN"/>
        </w:rPr>
        <w:t>草案</w:t>
      </w:r>
      <w:r>
        <w:rPr>
          <w:rFonts w:hint="eastAsia" w:ascii="宋体" w:hAnsi="宋体" w:eastAsia="宋体" w:cs="宋体"/>
          <w:color w:val="auto"/>
          <w:sz w:val="30"/>
          <w:szCs w:val="30"/>
        </w:rPr>
        <w:t>条款</w:t>
      </w:r>
      <w:bookmarkEnd w:id="9"/>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1、定义</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1.1甲方（需方）即采购人，是指通过询价采购，接受合同货物及服务的各级国家机关、事业单位和团体组织。</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1.2乙方（供方）即成交供应商，是指成交后提供合同货物和服务的自然人、法人及其他组织。</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1.3合同是指由甲乙双方按照询价文件和响应文件的实质性内容，通过协商一致达成的书面协议。</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1.4合同价格指以成交价格为依据，在供方全面履行合同义务后，需方（或财政部门）应支付给供方的金额。</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1.5技术资料是指合同货物及其相关的设计、制造、监造、检验、验收等文件（包括图纸、各种文字说明、标准）。</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2、货物内容</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合同包括以下内容：货物名称、型号规格、技术参数、数量（单位）等内容。</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3、合同价格</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3.1合同价格即合同总价。</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3.2合同价格包括合同货物、技术资料、合同货物的税费、运杂费、保险费、包装费、装卸费及与货物有关的供方应纳的税费，所有税费由乙方负担。</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3.3合同货物单价为不变价。</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4、转包或分包</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4.1本合同范围的货物，应由乙方直接供应，不得转让他人供应；</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4.2非经甲方书面同意，乙方不得将本合同范围的货物全部或部分分包给他人供应；</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4.3如有转让和未经甲方同意的分包行为，甲方有权解除合同，没收履约保证金并追究乙方的违约责任。</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5、质量保证及售后服务</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5.1乙方应按询价采购文件规定的货物性能、技术要求、质量标准向甲方提供未经使用的全新产品。</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5.2乙方提供的货物在质保期内因货物本身的质量问题发生故障，乙方应负责免费更换。对达不到技术要求者，根据实际情况，经双方协商，可按以下办法处理：</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5.2.1更换：由乙方承担所发生的全部费用。</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5.2.2贬值处理：由甲乙双方合议定价。</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5.2.3退货处理：乙方应退还甲方支付的合同款，同时应承担该货物的直接费用（运输、保险、检验、货款利息及银行手续费等）。</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5.3如在使用过程中发生质量问题，乙方应同本项目“第四篇 询价项目服务需求”对质量保证及售后服务内容的约定。</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5.4在质保期内，乙方应对货物出现的质量及安全问题负责处理解决并承担一切费用。</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6、付款</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6.1本合同使用货币币制如未作特别说明均为人民币。</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6.2付款方式：银行转账、现金支票。</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6.3付款方法：同本项目“第四篇 询价项目</w:t>
      </w:r>
      <w:r>
        <w:rPr>
          <w:rFonts w:hint="eastAsia" w:ascii="宋体" w:hAnsi="宋体" w:eastAsia="宋体" w:cs="宋体"/>
          <w:color w:val="auto"/>
          <w:sz w:val="24"/>
          <w:szCs w:val="24"/>
          <w:lang w:eastAsia="zh-CN"/>
        </w:rPr>
        <w:t>商务</w:t>
      </w:r>
      <w:r>
        <w:rPr>
          <w:rFonts w:hint="eastAsia" w:ascii="宋体" w:hAnsi="宋体" w:eastAsia="宋体" w:cs="宋体"/>
          <w:color w:val="auto"/>
          <w:sz w:val="24"/>
          <w:szCs w:val="24"/>
        </w:rPr>
        <w:t>需求”中关于付款方式的约定。</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7、检查验收</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7.1供方应随货物提供合格证和质量证明文件，如是国外进口的货物还须提供入关证明。</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7.2货物验收</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方所交货物的各种质量指标不得低于供方提供样品的质量指标（无样品时按供方响应文件中所提供的“技术文件”执行），售后服务质量要求按照询价文件和响应文件的内容执行。供方交货时，需方可根据需要随机抽取一部分货物送有关权威检测部门检测，如检测不合格，供方负责赔偿需方一切损失。</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7.3货物验收报告应由需方、供方经办人签字，并加盖双方公章，以此作为支付凭据。</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8、索赔</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供方对货物与合同要求不符负有责任，并且需方已于规定交货内和质量保证期内提出索赔，供方应按需方同意的下述一种或多种方法解决索赔事宜。</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8.1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8.2根据货物的疵劣和受损程度以及需方遭受损失的金额，经双方同意降低货物价格。</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9、知识产权</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9.1甲方在中华人民共和国境内使用乙方提供的货物及服务时免受第三方提出的侵犯其专利权或其它知识产权的起诉。如果第三方提出侵权指控，乙方承担由此而引起的一切法律责任和费用。</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9.2若涉及软件开发等服务类项目知识产权的，知识产权归采购人所有</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10、合同争议的解决</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10.1当事人友好协商达成一致</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10.2在60天内当事人协商不能达成协议的，可提请采购人当地仲裁机构仲裁。</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11、违约责任</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按《中华人民共和国合同法》、《中华人民共和国政府采购法》有关条款，或由供需双方约定。</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12、合同生效及其它</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12.1合同生效及其效力应符合《中华人民共和国合同法》有关规定。</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12.2合同应经当事人法定代表人或委托代理人签字，加盖双方合同专用章或公章。</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12.3合同所包括附件，是合同不可分割的一部分，具有同等法法律效力。</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12.4合同需提供担保的，按《中华人民共和国担保法》规定执行。</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12.5本合同条件未尽事宜依照《中华人民共和国合同法》，由供需双方共同协商确定。</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附页：1、合同格式（</w:t>
      </w:r>
      <w:r>
        <w:rPr>
          <w:rFonts w:hint="eastAsia" w:ascii="宋体" w:hAnsi="宋体" w:eastAsia="宋体" w:cs="宋体"/>
          <w:color w:val="auto"/>
          <w:sz w:val="24"/>
          <w:szCs w:val="24"/>
          <w:lang w:eastAsia="zh-CN"/>
        </w:rPr>
        <w:t>根据项目情况</w:t>
      </w:r>
      <w:r>
        <w:rPr>
          <w:rFonts w:hint="eastAsia" w:ascii="宋体" w:hAnsi="宋体" w:eastAsia="宋体" w:cs="宋体"/>
          <w:color w:val="auto"/>
          <w:sz w:val="24"/>
          <w:szCs w:val="24"/>
        </w:rPr>
        <w:t>自拟）</w:t>
      </w:r>
      <w:bookmarkStart w:id="10" w:name="_Hlt41879464"/>
      <w:bookmarkEnd w:id="10"/>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p>
    <w:p>
      <w:pPr>
        <w:pStyle w:val="4"/>
        <w:bidi w:val="0"/>
        <w:jc w:val="center"/>
        <w:rPr>
          <w:rFonts w:hint="eastAsia" w:ascii="宋体" w:hAnsi="宋体" w:eastAsia="宋体" w:cs="宋体"/>
          <w:b w:val="0"/>
          <w:bCs w:val="0"/>
          <w:color w:val="auto"/>
          <w:kern w:val="2"/>
          <w:sz w:val="30"/>
          <w:szCs w:val="30"/>
          <w:lang w:val="en-US" w:eastAsia="zh-CN" w:bidi="ar-SA"/>
        </w:rPr>
      </w:pPr>
      <w:bookmarkStart w:id="11" w:name="_Toc19254"/>
      <w:r>
        <w:rPr>
          <w:rFonts w:hint="eastAsia" w:ascii="宋体" w:hAnsi="宋体" w:eastAsia="宋体" w:cs="宋体"/>
          <w:b w:val="0"/>
          <w:bCs w:val="0"/>
          <w:color w:val="auto"/>
          <w:kern w:val="2"/>
          <w:sz w:val="30"/>
          <w:szCs w:val="30"/>
          <w:lang w:val="en-US" w:eastAsia="zh-CN" w:bidi="ar-SA"/>
        </w:rPr>
        <w:t>第六篇  响应文件格式要求</w:t>
      </w:r>
      <w:bookmarkEnd w:id="11"/>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一、经济部分</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（一）询价报价函</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（二）明细报价表</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二、技术部分</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（一）响应技术参数（或技术指标）</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（二）技术响应偏离表</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三、商务部分</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bookmarkStart w:id="12" w:name="OLE_LINK10"/>
      <w:bookmarkStart w:id="13" w:name="OLE_LINK11"/>
      <w:r>
        <w:rPr>
          <w:rFonts w:hint="eastAsia" w:ascii="宋体" w:hAnsi="宋体" w:eastAsia="宋体" w:cs="宋体"/>
          <w:color w:val="auto"/>
          <w:sz w:val="24"/>
          <w:szCs w:val="24"/>
          <w:lang w:val="en-US" w:eastAsia="zh-CN"/>
        </w:rPr>
        <w:t>（一）商务要求响应情况：服务时间、质量保证期、售后服务条款等。（包括但不限于）</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（二）商务响应偏离表</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（三）其它优惠承诺</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四、资格条件及其他</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（一）营业执照（副本）或事业单位法人证书（副本）复印件</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（二）组织机构代码证复印件</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（三）税务登记证（副本）复印件</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（四）法定代表人身份证明书（格式）</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（五）法定代表人授权委托书（格式）</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上一年度财务状况报告（表）（表：资产负债表和损益表）复印件。本年度新成立或成立不满一年的组织提供响应截止时间前一个月的财务报告（表）复印件或可提供银行出具的资信证明复印件。自然人无法提供财务状况报告（表）的，可提供银行出具的资信证明复印件</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（七）书面声明（格式）</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（八）社会保险缴纳证明材料</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（九）特定资格条件证明文件或资料</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说明：供应商按“多证合一”登记制度办理营业执照的，组织机构代码证、税务登记证（副本）和社会保险登记证以供应商所提供的法人营业执照（副本）复印件为准。</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五、其他应提供的资料</w:t>
      </w:r>
    </w:p>
    <w:bookmarkEnd w:id="12"/>
    <w:bookmarkEnd w:id="13"/>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（一）中小微企业声明函、监狱企业证明文件、残疾人福利性单位声明函。（非小微企业不提供）</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（二）其他资料</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1.保证金缴纳证明材料2.其他与项目有关的资料</w:t>
      </w:r>
    </w:p>
    <w:p>
      <w:pPr>
        <w:pageBreakBefore w:val="0"/>
        <w:widowControl w:val="0"/>
        <w:kinsoku/>
        <w:overflowPunct/>
        <w:topLinePunct w:val="0"/>
        <w:autoSpaceDE/>
        <w:autoSpaceDN/>
        <w:bidi w:val="0"/>
        <w:adjustRightInd/>
        <w:snapToGrid/>
        <w:spacing w:line="440" w:lineRule="exact"/>
        <w:textAlignment w:val="auto"/>
        <w:rPr>
          <w:rFonts w:hint="eastAsia" w:ascii="宋体" w:hAnsi="宋体" w:eastAsia="宋体" w:cs="宋体"/>
          <w:color w:val="auto"/>
          <w:sz w:val="24"/>
          <w:szCs w:val="24"/>
          <w:lang w:val="en-US" w:eastAsia="zh-CN"/>
        </w:rPr>
        <w:sectPr>
          <w:footerReference r:id="rId3" w:type="default"/>
          <w:pgSz w:w="11907" w:h="16840"/>
          <w:pgMar w:top="1077" w:right="1191" w:bottom="1077" w:left="1304" w:header="851" w:footer="992" w:gutter="0"/>
          <w:pgNumType w:fmt="numberInDash"/>
          <w:cols w:space="720" w:num="1"/>
          <w:docGrid w:linePitch="380" w:charSpace="-5735"/>
        </w:sectPr>
      </w:pPr>
    </w:p>
    <w:p>
      <w:pPr>
        <w:pStyle w:val="5"/>
        <w:spacing w:before="0" w:after="0" w:line="360" w:lineRule="auto"/>
        <w:rPr>
          <w:rFonts w:hint="eastAsia" w:ascii="宋体" w:hAnsi="宋体" w:eastAsia="宋体" w:cs="宋体"/>
          <w:b/>
          <w:bCs/>
          <w:sz w:val="24"/>
          <w:szCs w:val="24"/>
        </w:rPr>
      </w:pPr>
      <w:bookmarkStart w:id="14" w:name="_Toc485108796"/>
      <w:bookmarkStart w:id="15" w:name="_Toc10976"/>
      <w:bookmarkStart w:id="16" w:name="_Toc313008356"/>
      <w:bookmarkStart w:id="17" w:name="_Toc342913419"/>
      <w:bookmarkStart w:id="18" w:name="_Toc480979018"/>
      <w:bookmarkStart w:id="19" w:name="_Toc313888360"/>
      <w:bookmarkStart w:id="20" w:name="_Toc12789073"/>
      <w:bookmarkStart w:id="21" w:name="_Toc283382454"/>
      <w:r>
        <w:rPr>
          <w:rFonts w:hint="eastAsia" w:ascii="宋体" w:hAnsi="宋体" w:eastAsia="宋体" w:cs="宋体"/>
          <w:b/>
          <w:bCs/>
          <w:sz w:val="24"/>
          <w:szCs w:val="24"/>
        </w:rPr>
        <w:t>一、经济部分</w:t>
      </w:r>
      <w:bookmarkEnd w:id="14"/>
      <w:bookmarkEnd w:id="15"/>
      <w:bookmarkEnd w:id="16"/>
      <w:bookmarkEnd w:id="17"/>
      <w:bookmarkEnd w:id="18"/>
      <w:bookmarkEnd w:id="19"/>
    </w:p>
    <w:bookmarkEnd w:id="20"/>
    <w:bookmarkEnd w:id="21"/>
    <w:p>
      <w:pPr>
        <w:spacing w:before="48" w:after="48"/>
        <w:ind w:firstLine="482" w:firstLineChars="200"/>
        <w:outlineLvl w:val="9"/>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（一）询价报价函</w:t>
      </w:r>
    </w:p>
    <w:p>
      <w:pPr>
        <w:tabs>
          <w:tab w:val="left" w:pos="6300"/>
        </w:tabs>
        <w:snapToGrid w:val="0"/>
        <w:spacing w:line="480" w:lineRule="exact"/>
        <w:jc w:val="center"/>
        <w:outlineLvl w:val="0"/>
        <w:rPr>
          <w:rFonts w:hint="eastAsia" w:ascii="宋体" w:hAnsi="宋体" w:eastAsia="宋体" w:cs="宋体"/>
          <w:b/>
          <w:bCs/>
          <w:sz w:val="24"/>
          <w:szCs w:val="24"/>
        </w:rPr>
      </w:pPr>
      <w:r>
        <w:rPr>
          <w:rFonts w:hint="eastAsia" w:ascii="宋体" w:hAnsi="宋体" w:eastAsia="宋体" w:cs="宋体"/>
          <w:b/>
          <w:bCs/>
          <w:sz w:val="24"/>
          <w:szCs w:val="24"/>
        </w:rPr>
        <w:t>询价报价函</w:t>
      </w:r>
    </w:p>
    <w:p>
      <w:pPr>
        <w:tabs>
          <w:tab w:val="left" w:pos="6300"/>
        </w:tabs>
        <w:snapToGrid w:val="0"/>
        <w:spacing w:line="312" w:lineRule="auto"/>
        <w:rPr>
          <w:rFonts w:hint="eastAsia" w:ascii="宋体" w:hAnsi="宋体" w:eastAsia="宋体" w:cs="宋体"/>
          <w:b/>
          <w:bCs/>
          <w:sz w:val="24"/>
          <w:szCs w:val="24"/>
        </w:rPr>
      </w:pPr>
      <w:r>
        <w:rPr>
          <w:rFonts w:hint="eastAsia" w:ascii="宋体" w:hAnsi="宋体" w:eastAsia="宋体" w:cs="宋体"/>
          <w:b/>
          <w:bCs/>
          <w:sz w:val="24"/>
          <w:szCs w:val="24"/>
          <w:u w:val="single"/>
          <w:lang w:val="en-US" w:eastAsia="zh-CN"/>
        </w:rPr>
        <w:t xml:space="preserve">             </w:t>
      </w:r>
      <w:r>
        <w:rPr>
          <w:rFonts w:hint="eastAsia" w:ascii="宋体" w:hAnsi="宋体" w:eastAsia="宋体" w:cs="宋体"/>
          <w:b/>
          <w:bCs/>
          <w:sz w:val="24"/>
          <w:szCs w:val="24"/>
          <w:u w:val="none"/>
          <w:lang w:eastAsia="zh-CN"/>
        </w:rPr>
        <w:t>（采购人名称）</w:t>
      </w:r>
      <w:r>
        <w:rPr>
          <w:rFonts w:hint="eastAsia" w:ascii="宋体" w:hAnsi="宋体" w:eastAsia="宋体" w:cs="宋体"/>
          <w:b/>
          <w:bCs/>
          <w:sz w:val="24"/>
          <w:szCs w:val="24"/>
        </w:rPr>
        <w:t>：</w:t>
      </w:r>
    </w:p>
    <w:p>
      <w:pPr>
        <w:tabs>
          <w:tab w:val="left" w:pos="6300"/>
        </w:tabs>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我方收到____________________________（项目名称）的询价采购文件，经详细研究，决定参加该询价项目的询价。</w:t>
      </w:r>
    </w:p>
    <w:p>
      <w:pPr>
        <w:tabs>
          <w:tab w:val="left" w:pos="6300"/>
        </w:tabs>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1、愿意按照询价采购文件中的一切要求，提供本项目的交货及技术服务，最终报价为人民币大写：</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元整；人民币小写：</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元。</w:t>
      </w:r>
    </w:p>
    <w:p>
      <w:pPr>
        <w:tabs>
          <w:tab w:val="left" w:pos="6300"/>
        </w:tabs>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2、我方现提交的响应文件为：响应文件正本</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份，副本</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份。</w:t>
      </w:r>
    </w:p>
    <w:p>
      <w:pPr>
        <w:tabs>
          <w:tab w:val="left" w:pos="6300"/>
        </w:tabs>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3、我方承诺：本次询价的有效期为90天。</w:t>
      </w:r>
    </w:p>
    <w:p>
      <w:pPr>
        <w:tabs>
          <w:tab w:val="left" w:pos="6300"/>
        </w:tabs>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4、我方完全理解和接受贵方询价采购文件的一切规定和要求及询价评审办法。</w:t>
      </w:r>
    </w:p>
    <w:p>
      <w:pPr>
        <w:tabs>
          <w:tab w:val="left" w:pos="6300"/>
        </w:tabs>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5、在整个询价过程中，我方若有违规行为，接受按照《中华人民共和国政府采购法》和《询价采购文件》之规定给予惩罚。</w:t>
      </w:r>
    </w:p>
    <w:p>
      <w:pPr>
        <w:tabs>
          <w:tab w:val="left" w:pos="6300"/>
        </w:tabs>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6、我方若成为成交供应商，将按照最终询价结果签订合同，并且严格履行合同义务。本承诺函将成为合同不可分割的一部分，与合同具有同等的法律效力。</w:t>
      </w:r>
    </w:p>
    <w:p>
      <w:pPr>
        <w:tabs>
          <w:tab w:val="left" w:pos="6300"/>
        </w:tabs>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7、我方同意按询价文件规定，交纳询价采购文件要求的保证金。</w:t>
      </w:r>
    </w:p>
    <w:p>
      <w:pPr>
        <w:tabs>
          <w:tab w:val="left" w:pos="6300"/>
        </w:tabs>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8、我方未为采购项目提供整体设计、规范编制或者项目管理、监理、监测等服务。</w:t>
      </w:r>
    </w:p>
    <w:p>
      <w:pPr>
        <w:tabs>
          <w:tab w:val="left" w:pos="6300"/>
        </w:tabs>
        <w:snapToGrid w:val="0"/>
        <w:spacing w:line="360" w:lineRule="auto"/>
        <w:ind w:firstLine="570"/>
        <w:rPr>
          <w:rFonts w:hint="eastAsia" w:ascii="宋体" w:hAnsi="宋体" w:eastAsia="宋体" w:cs="宋体"/>
          <w:b/>
          <w:bCs/>
          <w:sz w:val="24"/>
          <w:szCs w:val="24"/>
        </w:rPr>
      </w:pPr>
      <w:r>
        <w:rPr>
          <w:rFonts w:hint="eastAsia" w:ascii="宋体" w:hAnsi="宋体" w:eastAsia="宋体" w:cs="宋体"/>
          <w:b/>
          <w:bCs/>
          <w:sz w:val="24"/>
          <w:szCs w:val="24"/>
        </w:rPr>
        <w:t>供应商（公章）：</w:t>
      </w:r>
    </w:p>
    <w:p>
      <w:pPr>
        <w:tabs>
          <w:tab w:val="left" w:pos="6300"/>
        </w:tabs>
        <w:snapToGrid w:val="0"/>
        <w:spacing w:line="360" w:lineRule="auto"/>
        <w:ind w:firstLine="570"/>
        <w:rPr>
          <w:rFonts w:hint="eastAsia" w:ascii="宋体" w:hAnsi="宋体" w:eastAsia="宋体" w:cs="宋体"/>
          <w:b/>
          <w:bCs/>
          <w:sz w:val="24"/>
          <w:szCs w:val="24"/>
        </w:rPr>
      </w:pPr>
      <w:r>
        <w:rPr>
          <w:rFonts w:hint="eastAsia" w:ascii="宋体" w:hAnsi="宋体" w:eastAsia="宋体" w:cs="宋体"/>
          <w:b/>
          <w:bCs/>
          <w:sz w:val="24"/>
          <w:szCs w:val="24"/>
        </w:rPr>
        <w:t xml:space="preserve">地址：  </w:t>
      </w:r>
    </w:p>
    <w:p>
      <w:pPr>
        <w:tabs>
          <w:tab w:val="left" w:pos="6300"/>
        </w:tabs>
        <w:snapToGrid w:val="0"/>
        <w:spacing w:line="360" w:lineRule="auto"/>
        <w:ind w:firstLine="570"/>
        <w:rPr>
          <w:rFonts w:hint="eastAsia" w:ascii="宋体" w:hAnsi="宋体" w:eastAsia="宋体" w:cs="宋体"/>
          <w:b/>
          <w:bCs/>
          <w:sz w:val="24"/>
          <w:szCs w:val="24"/>
        </w:rPr>
      </w:pPr>
      <w:r>
        <w:rPr>
          <w:rFonts w:hint="eastAsia" w:ascii="宋体" w:hAnsi="宋体" w:eastAsia="宋体" w:cs="宋体"/>
          <w:b/>
          <w:bCs/>
          <w:sz w:val="24"/>
          <w:szCs w:val="24"/>
        </w:rPr>
        <w:t>电话：                           传真：</w:t>
      </w:r>
    </w:p>
    <w:p>
      <w:pPr>
        <w:tabs>
          <w:tab w:val="left" w:pos="6300"/>
        </w:tabs>
        <w:snapToGrid w:val="0"/>
        <w:spacing w:line="360" w:lineRule="auto"/>
        <w:ind w:firstLine="570"/>
        <w:rPr>
          <w:rFonts w:hint="eastAsia" w:ascii="宋体" w:hAnsi="宋体" w:eastAsia="宋体" w:cs="宋体"/>
          <w:b/>
          <w:bCs/>
          <w:sz w:val="24"/>
          <w:szCs w:val="24"/>
        </w:rPr>
      </w:pPr>
      <w:r>
        <w:rPr>
          <w:rFonts w:hint="eastAsia" w:ascii="宋体" w:hAnsi="宋体" w:eastAsia="宋体" w:cs="宋体"/>
          <w:b/>
          <w:bCs/>
          <w:sz w:val="24"/>
          <w:szCs w:val="24"/>
        </w:rPr>
        <w:t>网址：                           邮编：</w:t>
      </w:r>
    </w:p>
    <w:p>
      <w:pPr>
        <w:tabs>
          <w:tab w:val="left" w:pos="6300"/>
        </w:tabs>
        <w:snapToGrid w:val="0"/>
        <w:spacing w:line="360" w:lineRule="auto"/>
        <w:ind w:firstLine="570"/>
        <w:rPr>
          <w:rFonts w:hint="eastAsia" w:ascii="宋体" w:hAnsi="宋体" w:eastAsia="宋体" w:cs="宋体"/>
          <w:b/>
          <w:bCs/>
          <w:sz w:val="24"/>
          <w:szCs w:val="24"/>
        </w:rPr>
      </w:pPr>
      <w:r>
        <w:rPr>
          <w:rFonts w:hint="eastAsia" w:ascii="宋体" w:hAnsi="宋体" w:eastAsia="宋体" w:cs="宋体"/>
          <w:b/>
          <w:bCs/>
          <w:sz w:val="24"/>
          <w:szCs w:val="24"/>
        </w:rPr>
        <w:t>联系人：</w:t>
      </w:r>
    </w:p>
    <w:p>
      <w:pPr>
        <w:spacing w:before="48" w:after="48"/>
        <w:ind w:firstLine="723" w:firstLineChars="300"/>
        <w:outlineLvl w:val="9"/>
        <w:rPr>
          <w:rFonts w:hint="eastAsia" w:ascii="宋体" w:hAnsi="宋体" w:eastAsia="宋体" w:cs="宋体"/>
          <w:b/>
          <w:bCs/>
          <w:sz w:val="24"/>
          <w:szCs w:val="24"/>
        </w:rPr>
      </w:pPr>
      <w:r>
        <w:rPr>
          <w:rFonts w:hint="eastAsia" w:ascii="宋体" w:hAnsi="宋体" w:eastAsia="宋体" w:cs="宋体"/>
          <w:b/>
          <w:bCs/>
          <w:sz w:val="24"/>
          <w:szCs w:val="24"/>
        </w:rPr>
        <w:t xml:space="preserve">                                                     年   月   日</w:t>
      </w:r>
    </w:p>
    <w:p>
      <w:pPr>
        <w:spacing w:before="48" w:after="48"/>
        <w:ind w:firstLine="723" w:firstLineChars="300"/>
        <w:outlineLvl w:val="9"/>
        <w:rPr>
          <w:rFonts w:hint="eastAsia" w:ascii="宋体" w:hAnsi="宋体" w:eastAsia="宋体" w:cs="宋体"/>
          <w:b/>
          <w:bCs/>
          <w:sz w:val="24"/>
          <w:szCs w:val="24"/>
        </w:rPr>
      </w:pPr>
    </w:p>
    <w:p>
      <w:pPr>
        <w:spacing w:before="48" w:after="48"/>
        <w:ind w:firstLine="723" w:firstLineChars="300"/>
        <w:outlineLvl w:val="9"/>
        <w:rPr>
          <w:rFonts w:hint="eastAsia" w:ascii="宋体" w:hAnsi="宋体" w:eastAsia="宋体" w:cs="宋体"/>
          <w:b/>
          <w:bCs/>
          <w:sz w:val="24"/>
          <w:szCs w:val="24"/>
        </w:rPr>
      </w:pPr>
    </w:p>
    <w:p>
      <w:pPr>
        <w:spacing w:before="48" w:after="48"/>
        <w:ind w:firstLine="723" w:firstLineChars="300"/>
        <w:outlineLvl w:val="9"/>
        <w:rPr>
          <w:rFonts w:hint="eastAsia" w:ascii="宋体" w:hAnsi="宋体" w:eastAsia="宋体" w:cs="宋体"/>
          <w:b/>
          <w:bCs/>
          <w:sz w:val="24"/>
          <w:szCs w:val="24"/>
        </w:rPr>
      </w:pPr>
    </w:p>
    <w:p>
      <w:pPr>
        <w:spacing w:before="48" w:after="48"/>
        <w:ind w:firstLine="723" w:firstLineChars="300"/>
        <w:outlineLvl w:val="9"/>
        <w:rPr>
          <w:rFonts w:hint="eastAsia" w:ascii="宋体" w:hAnsi="宋体" w:eastAsia="宋体" w:cs="宋体"/>
          <w:b/>
          <w:bCs/>
          <w:sz w:val="24"/>
          <w:szCs w:val="24"/>
        </w:rPr>
      </w:pPr>
    </w:p>
    <w:p>
      <w:pPr>
        <w:spacing w:before="48" w:after="48"/>
        <w:ind w:firstLine="723" w:firstLineChars="300"/>
        <w:outlineLvl w:val="9"/>
        <w:rPr>
          <w:rFonts w:hint="eastAsia" w:ascii="宋体" w:hAnsi="宋体" w:eastAsia="宋体" w:cs="宋体"/>
          <w:b/>
          <w:bCs/>
          <w:sz w:val="24"/>
          <w:szCs w:val="24"/>
        </w:rPr>
      </w:pPr>
    </w:p>
    <w:p>
      <w:pPr>
        <w:spacing w:before="48" w:after="48"/>
        <w:ind w:firstLine="723" w:firstLineChars="300"/>
        <w:outlineLvl w:val="9"/>
        <w:rPr>
          <w:rFonts w:hint="eastAsia" w:ascii="宋体" w:hAnsi="宋体" w:eastAsia="宋体" w:cs="宋体"/>
          <w:b/>
          <w:bCs/>
          <w:kern w:val="2"/>
          <w:sz w:val="24"/>
          <w:szCs w:val="24"/>
          <w:lang w:val="en-US" w:eastAsia="zh-CN" w:bidi="ar-SA"/>
        </w:rPr>
      </w:pPr>
    </w:p>
    <w:p>
      <w:pPr>
        <w:spacing w:before="48" w:after="48"/>
        <w:ind w:firstLine="723" w:firstLineChars="300"/>
        <w:outlineLvl w:val="9"/>
        <w:rPr>
          <w:rFonts w:hint="eastAsia" w:ascii="宋体" w:hAnsi="宋体" w:eastAsia="宋体" w:cs="宋体"/>
          <w:b/>
          <w:bCs/>
          <w:kern w:val="2"/>
          <w:sz w:val="24"/>
          <w:szCs w:val="24"/>
          <w:lang w:val="en-US" w:eastAsia="zh-CN" w:bidi="ar-SA"/>
        </w:rPr>
      </w:pPr>
    </w:p>
    <w:p>
      <w:pPr>
        <w:spacing w:before="48" w:after="48"/>
        <w:ind w:firstLine="723" w:firstLineChars="300"/>
        <w:outlineLvl w:val="9"/>
        <w:rPr>
          <w:rFonts w:hint="eastAsia" w:ascii="宋体" w:hAnsi="宋体" w:eastAsia="宋体" w:cs="宋体"/>
          <w:b/>
          <w:bCs/>
          <w:kern w:val="2"/>
          <w:sz w:val="24"/>
          <w:szCs w:val="24"/>
          <w:lang w:val="en-US" w:eastAsia="zh-CN" w:bidi="ar-SA"/>
        </w:rPr>
      </w:pPr>
    </w:p>
    <w:p>
      <w:pPr>
        <w:spacing w:before="48" w:after="48"/>
        <w:ind w:firstLine="723" w:firstLineChars="300"/>
        <w:outlineLvl w:val="9"/>
        <w:rPr>
          <w:rFonts w:hint="eastAsia" w:ascii="宋体" w:hAnsi="宋体" w:eastAsia="宋体" w:cs="宋体"/>
          <w:b/>
          <w:bCs/>
          <w:kern w:val="2"/>
          <w:sz w:val="24"/>
          <w:szCs w:val="24"/>
          <w:lang w:val="en-US" w:eastAsia="zh-CN" w:bidi="ar-SA"/>
        </w:rPr>
      </w:pPr>
    </w:p>
    <w:p>
      <w:pPr>
        <w:spacing w:before="48" w:after="48"/>
        <w:ind w:firstLine="723" w:firstLineChars="300"/>
        <w:outlineLvl w:val="9"/>
        <w:rPr>
          <w:rFonts w:hint="eastAsia" w:ascii="宋体" w:hAnsi="宋体" w:eastAsia="宋体" w:cs="宋体"/>
          <w:b/>
          <w:bCs/>
          <w:kern w:val="2"/>
          <w:sz w:val="24"/>
          <w:szCs w:val="24"/>
          <w:lang w:val="en-US" w:eastAsia="zh-CN" w:bidi="ar-SA"/>
        </w:rPr>
      </w:pPr>
    </w:p>
    <w:p>
      <w:pPr>
        <w:spacing w:before="48" w:after="48"/>
        <w:ind w:firstLine="723" w:firstLineChars="300"/>
        <w:outlineLvl w:val="9"/>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（二）分项报价表明细</w:t>
      </w:r>
    </w:p>
    <w:p>
      <w:pPr>
        <w:spacing w:line="360" w:lineRule="auto"/>
        <w:ind w:firstLine="964" w:firstLineChars="400"/>
        <w:rPr>
          <w:rFonts w:hint="eastAsia" w:ascii="宋体" w:hAnsi="宋体" w:eastAsia="宋体" w:cs="宋体"/>
          <w:b/>
          <w:bCs/>
          <w:sz w:val="24"/>
          <w:szCs w:val="24"/>
          <w:lang w:val="en-US" w:eastAsia="zh-CN"/>
        </w:rPr>
      </w:pPr>
      <w:r>
        <w:rPr>
          <w:rFonts w:hint="eastAsia" w:ascii="宋体" w:hAnsi="宋体" w:eastAsia="宋体" w:cs="宋体"/>
          <w:b/>
          <w:bCs/>
          <w:sz w:val="24"/>
          <w:szCs w:val="24"/>
        </w:rPr>
        <w:t>项目名称：</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1815"/>
        <w:gridCol w:w="1648"/>
        <w:gridCol w:w="1366"/>
        <w:gridCol w:w="1286"/>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031" w:type="dxa"/>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1815" w:type="dxa"/>
            <w:noWrap w:val="0"/>
            <w:vAlign w:val="center"/>
          </w:tcPr>
          <w:p>
            <w:pPr>
              <w:pStyle w:val="10"/>
              <w:spacing w:line="500" w:lineRule="exact"/>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名称</w:t>
            </w:r>
          </w:p>
        </w:tc>
        <w:tc>
          <w:tcPr>
            <w:tcW w:w="1648" w:type="dxa"/>
            <w:noWrap w:val="0"/>
            <w:vAlign w:val="center"/>
          </w:tcPr>
          <w:p>
            <w:pPr>
              <w:pStyle w:val="10"/>
              <w:spacing w:line="500" w:lineRule="exact"/>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品牌（型号）</w:t>
            </w:r>
          </w:p>
        </w:tc>
        <w:tc>
          <w:tcPr>
            <w:tcW w:w="1366" w:type="dxa"/>
            <w:noWrap w:val="0"/>
            <w:vAlign w:val="center"/>
          </w:tcPr>
          <w:p>
            <w:pPr>
              <w:pStyle w:val="10"/>
              <w:spacing w:line="500" w:lineRule="exact"/>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数量</w:t>
            </w:r>
          </w:p>
        </w:tc>
        <w:tc>
          <w:tcPr>
            <w:tcW w:w="1286" w:type="dxa"/>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单价（元）</w:t>
            </w:r>
          </w:p>
        </w:tc>
        <w:tc>
          <w:tcPr>
            <w:tcW w:w="1451" w:type="dxa"/>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31"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1</w:t>
            </w:r>
          </w:p>
        </w:tc>
        <w:tc>
          <w:tcPr>
            <w:tcW w:w="1815"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c>
          <w:tcPr>
            <w:tcW w:w="1648"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c>
          <w:tcPr>
            <w:tcW w:w="1366"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c>
          <w:tcPr>
            <w:tcW w:w="1286"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c>
          <w:tcPr>
            <w:tcW w:w="1451"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31" w:type="dxa"/>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2</w:t>
            </w:r>
          </w:p>
        </w:tc>
        <w:tc>
          <w:tcPr>
            <w:tcW w:w="1815" w:type="dxa"/>
            <w:noWrap w:val="0"/>
            <w:vAlign w:val="center"/>
          </w:tcPr>
          <w:p>
            <w:pPr>
              <w:spacing w:line="500" w:lineRule="exact"/>
              <w:jc w:val="center"/>
              <w:rPr>
                <w:rFonts w:hint="eastAsia" w:ascii="宋体" w:hAnsi="宋体" w:eastAsia="宋体" w:cs="宋体"/>
                <w:b/>
                <w:bCs/>
                <w:sz w:val="24"/>
                <w:szCs w:val="24"/>
              </w:rPr>
            </w:pPr>
          </w:p>
        </w:tc>
        <w:tc>
          <w:tcPr>
            <w:tcW w:w="1648" w:type="dxa"/>
            <w:noWrap w:val="0"/>
            <w:vAlign w:val="center"/>
          </w:tcPr>
          <w:p>
            <w:pPr>
              <w:spacing w:line="500" w:lineRule="exact"/>
              <w:jc w:val="center"/>
              <w:rPr>
                <w:rFonts w:hint="eastAsia" w:ascii="宋体" w:hAnsi="宋体" w:eastAsia="宋体" w:cs="宋体"/>
                <w:b/>
                <w:bCs/>
                <w:sz w:val="24"/>
                <w:szCs w:val="24"/>
              </w:rPr>
            </w:pPr>
          </w:p>
        </w:tc>
        <w:tc>
          <w:tcPr>
            <w:tcW w:w="1366" w:type="dxa"/>
            <w:noWrap w:val="0"/>
            <w:vAlign w:val="center"/>
          </w:tcPr>
          <w:p>
            <w:pPr>
              <w:spacing w:line="500" w:lineRule="exact"/>
              <w:jc w:val="center"/>
              <w:rPr>
                <w:rFonts w:hint="eastAsia" w:ascii="宋体" w:hAnsi="宋体" w:eastAsia="宋体" w:cs="宋体"/>
                <w:b/>
                <w:bCs/>
                <w:sz w:val="24"/>
                <w:szCs w:val="24"/>
              </w:rPr>
            </w:pPr>
          </w:p>
        </w:tc>
        <w:tc>
          <w:tcPr>
            <w:tcW w:w="1286" w:type="dxa"/>
            <w:noWrap w:val="0"/>
            <w:vAlign w:val="center"/>
          </w:tcPr>
          <w:p>
            <w:pPr>
              <w:spacing w:line="500" w:lineRule="exact"/>
              <w:jc w:val="center"/>
              <w:rPr>
                <w:rFonts w:hint="eastAsia" w:ascii="宋体" w:hAnsi="宋体" w:eastAsia="宋体" w:cs="宋体"/>
                <w:b/>
                <w:bCs/>
                <w:sz w:val="24"/>
                <w:szCs w:val="24"/>
              </w:rPr>
            </w:pPr>
          </w:p>
        </w:tc>
        <w:tc>
          <w:tcPr>
            <w:tcW w:w="1451" w:type="dxa"/>
            <w:noWrap w:val="0"/>
            <w:vAlign w:val="center"/>
          </w:tcPr>
          <w:p>
            <w:pPr>
              <w:spacing w:line="500" w:lineRule="exact"/>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031" w:type="dxa"/>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3</w:t>
            </w:r>
          </w:p>
        </w:tc>
        <w:tc>
          <w:tcPr>
            <w:tcW w:w="1815" w:type="dxa"/>
            <w:noWrap w:val="0"/>
            <w:vAlign w:val="center"/>
          </w:tcPr>
          <w:p>
            <w:pPr>
              <w:spacing w:line="500" w:lineRule="exact"/>
              <w:jc w:val="center"/>
              <w:rPr>
                <w:rFonts w:hint="eastAsia" w:ascii="宋体" w:hAnsi="宋体" w:eastAsia="宋体" w:cs="宋体"/>
                <w:b/>
                <w:bCs/>
                <w:sz w:val="24"/>
                <w:szCs w:val="24"/>
              </w:rPr>
            </w:pPr>
          </w:p>
        </w:tc>
        <w:tc>
          <w:tcPr>
            <w:tcW w:w="1648" w:type="dxa"/>
            <w:noWrap w:val="0"/>
            <w:vAlign w:val="center"/>
          </w:tcPr>
          <w:p>
            <w:pPr>
              <w:spacing w:line="500" w:lineRule="exact"/>
              <w:jc w:val="center"/>
              <w:rPr>
                <w:rFonts w:hint="eastAsia" w:ascii="宋体" w:hAnsi="宋体" w:eastAsia="宋体" w:cs="宋体"/>
                <w:b/>
                <w:bCs/>
                <w:sz w:val="24"/>
                <w:szCs w:val="24"/>
              </w:rPr>
            </w:pPr>
          </w:p>
        </w:tc>
        <w:tc>
          <w:tcPr>
            <w:tcW w:w="1366" w:type="dxa"/>
            <w:noWrap w:val="0"/>
            <w:vAlign w:val="center"/>
          </w:tcPr>
          <w:p>
            <w:pPr>
              <w:spacing w:line="500" w:lineRule="exact"/>
              <w:jc w:val="center"/>
              <w:rPr>
                <w:rFonts w:hint="eastAsia" w:ascii="宋体" w:hAnsi="宋体" w:eastAsia="宋体" w:cs="宋体"/>
                <w:b/>
                <w:bCs/>
                <w:sz w:val="24"/>
                <w:szCs w:val="24"/>
              </w:rPr>
            </w:pPr>
          </w:p>
        </w:tc>
        <w:tc>
          <w:tcPr>
            <w:tcW w:w="1286" w:type="dxa"/>
            <w:noWrap w:val="0"/>
            <w:vAlign w:val="center"/>
          </w:tcPr>
          <w:p>
            <w:pPr>
              <w:spacing w:line="500" w:lineRule="exact"/>
              <w:jc w:val="center"/>
              <w:rPr>
                <w:rFonts w:hint="eastAsia" w:ascii="宋体" w:hAnsi="宋体" w:eastAsia="宋体" w:cs="宋体"/>
                <w:b/>
                <w:bCs/>
                <w:sz w:val="24"/>
                <w:szCs w:val="24"/>
              </w:rPr>
            </w:pPr>
          </w:p>
        </w:tc>
        <w:tc>
          <w:tcPr>
            <w:tcW w:w="1451" w:type="dxa"/>
            <w:noWrap w:val="0"/>
            <w:vAlign w:val="center"/>
          </w:tcPr>
          <w:p>
            <w:pPr>
              <w:spacing w:line="500" w:lineRule="exact"/>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031"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4</w:t>
            </w:r>
          </w:p>
        </w:tc>
        <w:tc>
          <w:tcPr>
            <w:tcW w:w="1815"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c>
          <w:tcPr>
            <w:tcW w:w="1648"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c>
          <w:tcPr>
            <w:tcW w:w="1366"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c>
          <w:tcPr>
            <w:tcW w:w="1286"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c>
          <w:tcPr>
            <w:tcW w:w="1451"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031" w:type="dxa"/>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5</w:t>
            </w:r>
          </w:p>
        </w:tc>
        <w:tc>
          <w:tcPr>
            <w:tcW w:w="1815" w:type="dxa"/>
            <w:noWrap w:val="0"/>
            <w:vAlign w:val="center"/>
          </w:tcPr>
          <w:p>
            <w:pPr>
              <w:spacing w:line="500" w:lineRule="exact"/>
              <w:jc w:val="center"/>
              <w:rPr>
                <w:rFonts w:hint="eastAsia" w:ascii="宋体" w:hAnsi="宋体" w:eastAsia="宋体" w:cs="宋体"/>
                <w:b/>
                <w:bCs/>
                <w:sz w:val="24"/>
                <w:szCs w:val="24"/>
              </w:rPr>
            </w:pPr>
          </w:p>
        </w:tc>
        <w:tc>
          <w:tcPr>
            <w:tcW w:w="1648" w:type="dxa"/>
            <w:noWrap w:val="0"/>
            <w:vAlign w:val="center"/>
          </w:tcPr>
          <w:p>
            <w:pPr>
              <w:spacing w:line="500" w:lineRule="exact"/>
              <w:jc w:val="center"/>
              <w:rPr>
                <w:rFonts w:hint="eastAsia" w:ascii="宋体" w:hAnsi="宋体" w:eastAsia="宋体" w:cs="宋体"/>
                <w:b/>
                <w:bCs/>
                <w:sz w:val="24"/>
                <w:szCs w:val="24"/>
              </w:rPr>
            </w:pPr>
          </w:p>
        </w:tc>
        <w:tc>
          <w:tcPr>
            <w:tcW w:w="1366" w:type="dxa"/>
            <w:noWrap w:val="0"/>
            <w:vAlign w:val="center"/>
          </w:tcPr>
          <w:p>
            <w:pPr>
              <w:spacing w:line="500" w:lineRule="exact"/>
              <w:jc w:val="center"/>
              <w:rPr>
                <w:rFonts w:hint="eastAsia" w:ascii="宋体" w:hAnsi="宋体" w:eastAsia="宋体" w:cs="宋体"/>
                <w:b/>
                <w:bCs/>
                <w:sz w:val="24"/>
                <w:szCs w:val="24"/>
              </w:rPr>
            </w:pPr>
          </w:p>
        </w:tc>
        <w:tc>
          <w:tcPr>
            <w:tcW w:w="1286" w:type="dxa"/>
            <w:noWrap w:val="0"/>
            <w:vAlign w:val="center"/>
          </w:tcPr>
          <w:p>
            <w:pPr>
              <w:spacing w:line="500" w:lineRule="exact"/>
              <w:jc w:val="center"/>
              <w:rPr>
                <w:rFonts w:hint="eastAsia" w:ascii="宋体" w:hAnsi="宋体" w:eastAsia="宋体" w:cs="宋体"/>
                <w:b/>
                <w:bCs/>
                <w:sz w:val="24"/>
                <w:szCs w:val="24"/>
              </w:rPr>
            </w:pPr>
          </w:p>
        </w:tc>
        <w:tc>
          <w:tcPr>
            <w:tcW w:w="1451" w:type="dxa"/>
            <w:noWrap w:val="0"/>
            <w:vAlign w:val="center"/>
          </w:tcPr>
          <w:p>
            <w:pPr>
              <w:spacing w:line="500" w:lineRule="exact"/>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031" w:type="dxa"/>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6</w:t>
            </w:r>
          </w:p>
        </w:tc>
        <w:tc>
          <w:tcPr>
            <w:tcW w:w="1815" w:type="dxa"/>
            <w:noWrap w:val="0"/>
            <w:vAlign w:val="center"/>
          </w:tcPr>
          <w:p>
            <w:pPr>
              <w:spacing w:line="500" w:lineRule="exact"/>
              <w:jc w:val="center"/>
              <w:rPr>
                <w:rFonts w:hint="eastAsia" w:ascii="宋体" w:hAnsi="宋体" w:eastAsia="宋体" w:cs="宋体"/>
                <w:b/>
                <w:bCs/>
                <w:sz w:val="24"/>
                <w:szCs w:val="24"/>
              </w:rPr>
            </w:pPr>
          </w:p>
        </w:tc>
        <w:tc>
          <w:tcPr>
            <w:tcW w:w="1648" w:type="dxa"/>
            <w:noWrap w:val="0"/>
            <w:vAlign w:val="center"/>
          </w:tcPr>
          <w:p>
            <w:pPr>
              <w:spacing w:line="500" w:lineRule="exact"/>
              <w:jc w:val="center"/>
              <w:rPr>
                <w:rFonts w:hint="eastAsia" w:ascii="宋体" w:hAnsi="宋体" w:eastAsia="宋体" w:cs="宋体"/>
                <w:b/>
                <w:bCs/>
                <w:sz w:val="24"/>
                <w:szCs w:val="24"/>
              </w:rPr>
            </w:pPr>
          </w:p>
        </w:tc>
        <w:tc>
          <w:tcPr>
            <w:tcW w:w="1366" w:type="dxa"/>
            <w:noWrap w:val="0"/>
            <w:vAlign w:val="center"/>
          </w:tcPr>
          <w:p>
            <w:pPr>
              <w:spacing w:line="500" w:lineRule="exact"/>
              <w:jc w:val="center"/>
              <w:rPr>
                <w:rFonts w:hint="eastAsia" w:ascii="宋体" w:hAnsi="宋体" w:eastAsia="宋体" w:cs="宋体"/>
                <w:b/>
                <w:bCs/>
                <w:sz w:val="24"/>
                <w:szCs w:val="24"/>
              </w:rPr>
            </w:pPr>
          </w:p>
        </w:tc>
        <w:tc>
          <w:tcPr>
            <w:tcW w:w="1286" w:type="dxa"/>
            <w:noWrap w:val="0"/>
            <w:vAlign w:val="center"/>
          </w:tcPr>
          <w:p>
            <w:pPr>
              <w:spacing w:line="500" w:lineRule="exact"/>
              <w:jc w:val="center"/>
              <w:rPr>
                <w:rFonts w:hint="eastAsia" w:ascii="宋体" w:hAnsi="宋体" w:eastAsia="宋体" w:cs="宋体"/>
                <w:b/>
                <w:bCs/>
                <w:sz w:val="24"/>
                <w:szCs w:val="24"/>
              </w:rPr>
            </w:pPr>
          </w:p>
        </w:tc>
        <w:tc>
          <w:tcPr>
            <w:tcW w:w="1451" w:type="dxa"/>
            <w:noWrap w:val="0"/>
            <w:vAlign w:val="center"/>
          </w:tcPr>
          <w:p>
            <w:pPr>
              <w:spacing w:line="500" w:lineRule="exact"/>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031" w:type="dxa"/>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7</w:t>
            </w:r>
          </w:p>
        </w:tc>
        <w:tc>
          <w:tcPr>
            <w:tcW w:w="1815" w:type="dxa"/>
            <w:noWrap w:val="0"/>
            <w:vAlign w:val="center"/>
          </w:tcPr>
          <w:p>
            <w:pPr>
              <w:spacing w:line="500" w:lineRule="exact"/>
              <w:jc w:val="center"/>
              <w:rPr>
                <w:rFonts w:hint="eastAsia" w:ascii="宋体" w:hAnsi="宋体" w:eastAsia="宋体" w:cs="宋体"/>
                <w:b/>
                <w:bCs/>
                <w:sz w:val="24"/>
                <w:szCs w:val="24"/>
              </w:rPr>
            </w:pPr>
          </w:p>
        </w:tc>
        <w:tc>
          <w:tcPr>
            <w:tcW w:w="1648" w:type="dxa"/>
            <w:noWrap w:val="0"/>
            <w:vAlign w:val="center"/>
          </w:tcPr>
          <w:p>
            <w:pPr>
              <w:spacing w:line="500" w:lineRule="exact"/>
              <w:jc w:val="center"/>
              <w:rPr>
                <w:rFonts w:hint="eastAsia" w:ascii="宋体" w:hAnsi="宋体" w:eastAsia="宋体" w:cs="宋体"/>
                <w:b/>
                <w:bCs/>
                <w:sz w:val="24"/>
                <w:szCs w:val="24"/>
              </w:rPr>
            </w:pPr>
          </w:p>
        </w:tc>
        <w:tc>
          <w:tcPr>
            <w:tcW w:w="1366" w:type="dxa"/>
            <w:noWrap w:val="0"/>
            <w:vAlign w:val="center"/>
          </w:tcPr>
          <w:p>
            <w:pPr>
              <w:spacing w:line="500" w:lineRule="exact"/>
              <w:jc w:val="center"/>
              <w:rPr>
                <w:rFonts w:hint="eastAsia" w:ascii="宋体" w:hAnsi="宋体" w:eastAsia="宋体" w:cs="宋体"/>
                <w:b/>
                <w:bCs/>
                <w:sz w:val="24"/>
                <w:szCs w:val="24"/>
              </w:rPr>
            </w:pPr>
          </w:p>
        </w:tc>
        <w:tc>
          <w:tcPr>
            <w:tcW w:w="1286" w:type="dxa"/>
            <w:noWrap w:val="0"/>
            <w:vAlign w:val="center"/>
          </w:tcPr>
          <w:p>
            <w:pPr>
              <w:spacing w:line="500" w:lineRule="exact"/>
              <w:jc w:val="center"/>
              <w:rPr>
                <w:rFonts w:hint="eastAsia" w:ascii="宋体" w:hAnsi="宋体" w:eastAsia="宋体" w:cs="宋体"/>
                <w:b/>
                <w:bCs/>
                <w:sz w:val="24"/>
                <w:szCs w:val="24"/>
              </w:rPr>
            </w:pPr>
          </w:p>
        </w:tc>
        <w:tc>
          <w:tcPr>
            <w:tcW w:w="1451" w:type="dxa"/>
            <w:noWrap w:val="0"/>
            <w:vAlign w:val="center"/>
          </w:tcPr>
          <w:p>
            <w:pPr>
              <w:spacing w:line="500" w:lineRule="exact"/>
              <w:jc w:val="center"/>
              <w:rPr>
                <w:rFonts w:hint="eastAsia" w:ascii="宋体" w:hAnsi="宋体" w:eastAsia="宋体" w:cs="宋体"/>
                <w:b/>
                <w:bCs/>
                <w:sz w:val="24"/>
                <w:szCs w:val="24"/>
              </w:rPr>
            </w:pPr>
          </w:p>
        </w:tc>
      </w:tr>
    </w:tbl>
    <w:p>
      <w:pPr>
        <w:snapToGrid w:val="0"/>
        <w:spacing w:line="500" w:lineRule="exact"/>
        <w:rPr>
          <w:rFonts w:hint="eastAsia" w:ascii="宋体" w:hAnsi="宋体" w:eastAsia="宋体" w:cs="宋体"/>
          <w:b/>
          <w:bCs/>
          <w:sz w:val="24"/>
          <w:szCs w:val="24"/>
        </w:rPr>
      </w:pPr>
    </w:p>
    <w:p>
      <w:pPr>
        <w:snapToGrid w:val="0"/>
        <w:spacing w:line="500" w:lineRule="exact"/>
        <w:ind w:firstLine="964" w:firstLineChars="400"/>
        <w:rPr>
          <w:rFonts w:hint="eastAsia" w:ascii="宋体" w:hAnsi="宋体" w:eastAsia="宋体" w:cs="宋体"/>
          <w:b/>
          <w:bCs/>
          <w:sz w:val="24"/>
          <w:szCs w:val="24"/>
        </w:rPr>
      </w:pPr>
      <w:r>
        <w:rPr>
          <w:rFonts w:hint="eastAsia" w:ascii="宋体" w:hAnsi="宋体" w:eastAsia="宋体" w:cs="宋体"/>
          <w:b/>
          <w:bCs/>
          <w:sz w:val="24"/>
          <w:szCs w:val="24"/>
        </w:rPr>
        <w:t>注：1、供应商应完整填写本表，分项报价之合应与总价相同。</w:t>
      </w:r>
    </w:p>
    <w:p>
      <w:pPr>
        <w:snapToGrid w:val="0"/>
        <w:spacing w:line="500" w:lineRule="exact"/>
        <w:rPr>
          <w:rFonts w:hint="eastAsia" w:ascii="宋体" w:hAnsi="宋体" w:eastAsia="宋体" w:cs="宋体"/>
          <w:b/>
          <w:bCs/>
          <w:sz w:val="24"/>
          <w:szCs w:val="24"/>
        </w:rPr>
      </w:pPr>
      <w:r>
        <w:rPr>
          <w:rFonts w:hint="eastAsia" w:ascii="宋体" w:hAnsi="宋体" w:eastAsia="宋体" w:cs="宋体"/>
          <w:b/>
          <w:bCs/>
          <w:sz w:val="24"/>
          <w:szCs w:val="24"/>
        </w:rPr>
        <w:t xml:space="preserve">        </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2、该表可扩展，并逐页签字或盖章。</w:t>
      </w:r>
    </w:p>
    <w:p>
      <w:pPr>
        <w:pStyle w:val="14"/>
        <w:spacing w:line="360" w:lineRule="auto"/>
        <w:rPr>
          <w:rFonts w:hint="eastAsia" w:ascii="宋体" w:hAnsi="宋体" w:eastAsia="宋体" w:cs="宋体"/>
          <w:b/>
          <w:bCs/>
          <w:sz w:val="24"/>
          <w:szCs w:val="24"/>
        </w:rPr>
      </w:pPr>
    </w:p>
    <w:p>
      <w:pPr>
        <w:pStyle w:val="14"/>
        <w:spacing w:line="360" w:lineRule="auto"/>
        <w:rPr>
          <w:rFonts w:hint="eastAsia" w:ascii="宋体" w:hAnsi="宋体" w:eastAsia="宋体" w:cs="宋体"/>
          <w:b/>
          <w:bCs/>
          <w:sz w:val="24"/>
          <w:szCs w:val="24"/>
        </w:rPr>
      </w:pPr>
      <w:r>
        <w:rPr>
          <w:rFonts w:hint="eastAsia" w:ascii="宋体" w:hAnsi="宋体" w:eastAsia="宋体" w:cs="宋体"/>
          <w:b/>
          <w:bCs/>
          <w:sz w:val="24"/>
          <w:szCs w:val="24"/>
        </w:rPr>
        <w:t xml:space="preserve">            </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 xml:space="preserve">                                              供应商名称（公章）：</w:t>
      </w:r>
    </w:p>
    <w:p>
      <w:pPr>
        <w:spacing w:line="360" w:lineRule="auto"/>
        <w:ind w:right="480" w:firstLine="6505" w:firstLineChars="2700"/>
        <w:rPr>
          <w:rFonts w:hint="eastAsia" w:ascii="宋体" w:hAnsi="宋体" w:eastAsia="宋体" w:cs="宋体"/>
          <w:b/>
          <w:bCs/>
          <w:sz w:val="24"/>
          <w:szCs w:val="24"/>
        </w:rPr>
      </w:pPr>
      <w:r>
        <w:rPr>
          <w:rFonts w:hint="eastAsia" w:ascii="宋体" w:hAnsi="宋体" w:eastAsia="宋体" w:cs="宋体"/>
          <w:b/>
          <w:bCs/>
          <w:sz w:val="24"/>
          <w:szCs w:val="24"/>
        </w:rPr>
        <w:t>年     月    日</w:t>
      </w:r>
    </w:p>
    <w:p>
      <w:pPr>
        <w:snapToGrid w:val="0"/>
        <w:spacing w:line="360" w:lineRule="auto"/>
        <w:ind w:firstLine="482" w:firstLineChars="200"/>
        <w:rPr>
          <w:rFonts w:hint="eastAsia" w:ascii="宋体" w:hAnsi="宋体" w:eastAsia="宋体" w:cs="宋体"/>
          <w:b/>
          <w:bCs/>
          <w:sz w:val="24"/>
          <w:szCs w:val="24"/>
        </w:rPr>
        <w:sectPr>
          <w:pgSz w:w="11907" w:h="16840"/>
          <w:pgMar w:top="1134" w:right="1191" w:bottom="1134" w:left="1304" w:header="851" w:footer="992" w:gutter="0"/>
          <w:pgNumType w:fmt="numberInDash"/>
          <w:cols w:space="720" w:num="1"/>
          <w:docGrid w:linePitch="380" w:charSpace="-5735"/>
        </w:sectPr>
      </w:pPr>
    </w:p>
    <w:p>
      <w:pPr>
        <w:pStyle w:val="5"/>
        <w:spacing w:before="0" w:after="0" w:line="360" w:lineRule="auto"/>
        <w:rPr>
          <w:rFonts w:hint="eastAsia" w:ascii="宋体" w:hAnsi="宋体" w:eastAsia="宋体" w:cs="宋体"/>
          <w:b/>
          <w:bCs/>
          <w:sz w:val="24"/>
          <w:szCs w:val="24"/>
        </w:rPr>
      </w:pPr>
      <w:bookmarkStart w:id="22" w:name="_Toc14848"/>
      <w:bookmarkStart w:id="23" w:name="_Toc480979019"/>
      <w:bookmarkStart w:id="24" w:name="_Toc342913420"/>
      <w:bookmarkStart w:id="25" w:name="_Toc313008357"/>
      <w:bookmarkStart w:id="26" w:name="_Toc313888361"/>
      <w:bookmarkStart w:id="27" w:name="_Toc485108797"/>
      <w:r>
        <w:rPr>
          <w:rFonts w:hint="eastAsia" w:ascii="宋体" w:hAnsi="宋体" w:eastAsia="宋体" w:cs="宋体"/>
          <w:b/>
          <w:bCs/>
          <w:sz w:val="24"/>
          <w:szCs w:val="24"/>
        </w:rPr>
        <w:t>二、技术部分</w:t>
      </w:r>
      <w:bookmarkEnd w:id="22"/>
      <w:bookmarkEnd w:id="23"/>
      <w:bookmarkEnd w:id="24"/>
      <w:bookmarkEnd w:id="25"/>
      <w:bookmarkEnd w:id="26"/>
      <w:bookmarkEnd w:id="27"/>
    </w:p>
    <w:p>
      <w:pPr>
        <w:spacing w:before="48" w:after="48"/>
        <w:ind w:firstLine="482" w:firstLineChars="200"/>
        <w:outlineLvl w:val="9"/>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（一）响应产品技术规格、参数（或技术指标）。</w:t>
      </w: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rPr>
          <w:rFonts w:hint="eastAsia" w:ascii="宋体" w:hAnsi="宋体" w:eastAsia="宋体" w:cs="宋体"/>
          <w:b/>
          <w:bCs/>
          <w:sz w:val="24"/>
          <w:szCs w:val="24"/>
        </w:rPr>
      </w:pPr>
    </w:p>
    <w:p>
      <w:pPr>
        <w:tabs>
          <w:tab w:val="left" w:pos="6300"/>
        </w:tabs>
        <w:snapToGrid w:val="0"/>
        <w:spacing w:line="500" w:lineRule="exact"/>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eastAsia="zh-CN"/>
        </w:rPr>
        <w:t>二</w:t>
      </w:r>
      <w:r>
        <w:rPr>
          <w:rFonts w:hint="eastAsia" w:ascii="宋体" w:hAnsi="宋体" w:eastAsia="宋体" w:cs="宋体"/>
          <w:b/>
          <w:bCs/>
          <w:sz w:val="24"/>
          <w:szCs w:val="24"/>
        </w:rPr>
        <w:t>）技术响应偏离表</w:t>
      </w:r>
    </w:p>
    <w:p>
      <w:pPr>
        <w:spacing w:line="360" w:lineRule="auto"/>
        <w:ind w:firstLine="482" w:firstLineChars="200"/>
        <w:rPr>
          <w:rFonts w:hint="eastAsia" w:ascii="宋体" w:hAnsi="宋体" w:eastAsia="宋体" w:cs="宋体"/>
          <w:b/>
          <w:bCs/>
          <w:sz w:val="24"/>
          <w:szCs w:val="24"/>
          <w:lang w:val="en-US" w:eastAsia="zh-CN"/>
        </w:rPr>
      </w:pPr>
      <w:r>
        <w:rPr>
          <w:rFonts w:hint="eastAsia" w:ascii="宋体" w:hAnsi="宋体" w:eastAsia="宋体" w:cs="宋体"/>
          <w:b/>
          <w:bCs/>
          <w:sz w:val="24"/>
          <w:szCs w:val="24"/>
        </w:rPr>
        <w:t>项目名称：</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2845"/>
        <w:gridCol w:w="2953"/>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48" w:type="dxa"/>
            <w:noWrap w:val="0"/>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2845" w:type="dxa"/>
            <w:noWrap w:val="0"/>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项目技术要求</w:t>
            </w:r>
          </w:p>
        </w:tc>
        <w:tc>
          <w:tcPr>
            <w:tcW w:w="2953" w:type="dxa"/>
            <w:noWrap w:val="0"/>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响应情况</w:t>
            </w:r>
          </w:p>
        </w:tc>
        <w:tc>
          <w:tcPr>
            <w:tcW w:w="2212" w:type="dxa"/>
            <w:noWrap w:val="0"/>
            <w:vAlign w:val="center"/>
          </w:tcPr>
          <w:p>
            <w:pPr>
              <w:spacing w:line="360" w:lineRule="auto"/>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bl>
    <w:p>
      <w:pPr>
        <w:spacing w:line="500" w:lineRule="exact"/>
        <w:ind w:firstLine="602" w:firstLineChars="250"/>
        <w:rPr>
          <w:rFonts w:hint="eastAsia" w:ascii="宋体" w:hAnsi="宋体" w:eastAsia="宋体" w:cs="宋体"/>
          <w:b/>
          <w:bCs/>
          <w:sz w:val="24"/>
          <w:szCs w:val="24"/>
        </w:rPr>
      </w:pPr>
      <w:r>
        <w:rPr>
          <w:rFonts w:hint="eastAsia" w:ascii="宋体" w:hAnsi="宋体" w:eastAsia="宋体" w:cs="宋体"/>
          <w:b/>
          <w:bCs/>
          <w:sz w:val="24"/>
          <w:szCs w:val="24"/>
        </w:rPr>
        <w:t>供应商：                                      法定代表人授权代表：</w:t>
      </w:r>
    </w:p>
    <w:p>
      <w:pPr>
        <w:spacing w:line="500" w:lineRule="exact"/>
        <w:rPr>
          <w:rFonts w:hint="eastAsia" w:ascii="宋体" w:hAnsi="宋体" w:eastAsia="宋体" w:cs="宋体"/>
          <w:b/>
          <w:bCs/>
          <w:sz w:val="24"/>
          <w:szCs w:val="24"/>
        </w:rPr>
      </w:pPr>
      <w:r>
        <w:rPr>
          <w:rFonts w:hint="eastAsia" w:ascii="宋体" w:hAnsi="宋体" w:eastAsia="宋体" w:cs="宋体"/>
          <w:b/>
          <w:bCs/>
          <w:sz w:val="24"/>
          <w:szCs w:val="24"/>
        </w:rPr>
        <w:t xml:space="preserve">    </w:t>
      </w:r>
    </w:p>
    <w:p>
      <w:pPr>
        <w:spacing w:line="500" w:lineRule="exact"/>
        <w:ind w:firstLine="723" w:firstLineChars="300"/>
        <w:rPr>
          <w:rFonts w:hint="eastAsia" w:ascii="宋体" w:hAnsi="宋体" w:eastAsia="宋体" w:cs="宋体"/>
          <w:b/>
          <w:bCs/>
          <w:sz w:val="24"/>
          <w:szCs w:val="24"/>
        </w:rPr>
      </w:pPr>
      <w:r>
        <w:rPr>
          <w:rFonts w:hint="eastAsia" w:ascii="宋体" w:hAnsi="宋体" w:eastAsia="宋体" w:cs="宋体"/>
          <w:b/>
          <w:bCs/>
          <w:sz w:val="24"/>
          <w:szCs w:val="24"/>
        </w:rPr>
        <w:t>（供应商公章）                               （签字或盖章）</w:t>
      </w:r>
    </w:p>
    <w:p>
      <w:pPr>
        <w:tabs>
          <w:tab w:val="left" w:pos="6300"/>
        </w:tabs>
        <w:snapToGrid w:val="0"/>
        <w:spacing w:line="500" w:lineRule="exact"/>
        <w:ind w:firstLine="570"/>
        <w:rPr>
          <w:rFonts w:hint="eastAsia" w:ascii="宋体" w:hAnsi="宋体" w:eastAsia="宋体" w:cs="宋体"/>
          <w:b/>
          <w:bCs/>
          <w:sz w:val="24"/>
          <w:szCs w:val="24"/>
        </w:rPr>
      </w:pPr>
      <w:r>
        <w:rPr>
          <w:rFonts w:hint="eastAsia" w:ascii="宋体" w:hAnsi="宋体" w:eastAsia="宋体" w:cs="宋体"/>
          <w:b/>
          <w:bCs/>
          <w:sz w:val="24"/>
          <w:szCs w:val="24"/>
        </w:rPr>
        <w:t xml:space="preserve">                                            年     月     日</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注：</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1.本表即为对本项目“第三篇  询价项目技术需求”中所列技术要求进行比较和响应；</w:t>
      </w:r>
    </w:p>
    <w:p>
      <w:pPr>
        <w:tabs>
          <w:tab w:val="left" w:pos="6300"/>
        </w:tabs>
        <w:snapToGrid w:val="0"/>
        <w:spacing w:line="500" w:lineRule="exact"/>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rPr>
        <w:t>2.该表必须按照询价要求逐条如实填写，根据响应情况在</w:t>
      </w:r>
      <w:r>
        <w:rPr>
          <w:rFonts w:hint="eastAsia" w:ascii="宋体" w:hAnsi="宋体" w:eastAsia="宋体" w:cs="宋体"/>
          <w:b/>
          <w:bCs/>
          <w:sz w:val="24"/>
          <w:szCs w:val="24"/>
          <w:lang w:eastAsia="zh-CN"/>
        </w:rPr>
        <w:t>“差异说明”项填写“无差异”、“正偏离”或“负偏离”及原因；</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3.该表可扩展，并逐页签字或盖章；</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4.可附相关技术支撑材料。（格式自定）</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5.若“响应情况”栏中仅填写“无偏离”或“有偏离”等内容而未作实质性参数描述，该供应商将失去成为成交供应商的资格，仅保留其合格供应商的身份。</w:t>
      </w:r>
    </w:p>
    <w:p>
      <w:pPr>
        <w:pStyle w:val="5"/>
        <w:spacing w:before="0" w:after="0" w:line="360" w:lineRule="auto"/>
        <w:rPr>
          <w:rFonts w:hint="eastAsia" w:ascii="宋体" w:hAnsi="宋体" w:eastAsia="宋体" w:cs="宋体"/>
          <w:b/>
          <w:bCs/>
          <w:sz w:val="24"/>
          <w:szCs w:val="24"/>
        </w:rPr>
        <w:sectPr>
          <w:headerReference r:id="rId4" w:type="default"/>
          <w:pgSz w:w="11907" w:h="16840"/>
          <w:pgMar w:top="1134" w:right="1191" w:bottom="1134" w:left="1304" w:header="964" w:footer="992" w:gutter="0"/>
          <w:pgNumType w:fmt="numberInDash"/>
          <w:cols w:space="720" w:num="1"/>
          <w:docGrid w:linePitch="312" w:charSpace="0"/>
        </w:sectPr>
      </w:pPr>
      <w:bookmarkStart w:id="28" w:name="_Toc313888362"/>
      <w:bookmarkStart w:id="29" w:name="_Toc480979020"/>
      <w:bookmarkStart w:id="30" w:name="_Toc342913421"/>
      <w:bookmarkStart w:id="31" w:name="_Toc485108798"/>
      <w:bookmarkStart w:id="32" w:name="_Toc313008358"/>
    </w:p>
    <w:p>
      <w:pPr>
        <w:pStyle w:val="5"/>
        <w:spacing w:before="0" w:after="0" w:line="360" w:lineRule="auto"/>
        <w:rPr>
          <w:rFonts w:hint="eastAsia" w:ascii="宋体" w:hAnsi="宋体" w:eastAsia="宋体" w:cs="宋体"/>
          <w:b/>
          <w:bCs w:val="0"/>
          <w:sz w:val="24"/>
          <w:szCs w:val="24"/>
        </w:rPr>
      </w:pPr>
      <w:bookmarkStart w:id="33" w:name="_Toc26614"/>
      <w:r>
        <w:rPr>
          <w:rFonts w:hint="eastAsia" w:ascii="宋体" w:hAnsi="宋体" w:eastAsia="宋体" w:cs="宋体"/>
          <w:b/>
          <w:bCs w:val="0"/>
          <w:sz w:val="24"/>
          <w:szCs w:val="24"/>
        </w:rPr>
        <w:t>三、商务部分</w:t>
      </w:r>
      <w:bookmarkEnd w:id="28"/>
      <w:bookmarkEnd w:id="29"/>
      <w:bookmarkEnd w:id="30"/>
      <w:bookmarkEnd w:id="31"/>
      <w:bookmarkEnd w:id="32"/>
      <w:bookmarkEnd w:id="33"/>
    </w:p>
    <w:p>
      <w:pPr>
        <w:spacing w:before="0" w:after="0" w:line="360" w:lineRule="auto"/>
        <w:ind w:firstLine="482" w:firstLineChars="200"/>
        <w:outlineLvl w:val="9"/>
        <w:rPr>
          <w:rFonts w:hint="eastAsia"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t>（一）商务要求响应情况：</w:t>
      </w:r>
      <w:bookmarkStart w:id="34" w:name="_Toc283382459"/>
      <w:r>
        <w:rPr>
          <w:rFonts w:hint="eastAsia" w:ascii="宋体" w:hAnsi="宋体" w:eastAsia="宋体" w:cs="宋体"/>
          <w:b/>
          <w:bCs w:val="0"/>
          <w:kern w:val="2"/>
          <w:sz w:val="24"/>
          <w:szCs w:val="24"/>
          <w:lang w:val="en-US" w:eastAsia="zh-CN" w:bidi="ar-SA"/>
        </w:rPr>
        <w:t>交货时间、质量保证期、售后服务条款等（包括但不限于）。</w:t>
      </w: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rPr>
          <w:rFonts w:hint="eastAsia" w:ascii="宋体" w:hAnsi="宋体" w:eastAsia="宋体" w:cs="宋体"/>
          <w:b/>
          <w:bCs w:val="0"/>
          <w:sz w:val="24"/>
          <w:szCs w:val="24"/>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t>（二）商务响应偏离表</w:t>
      </w:r>
    </w:p>
    <w:p>
      <w:pPr>
        <w:spacing w:line="360" w:lineRule="auto"/>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项目名称：</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1"/>
        <w:gridCol w:w="3059"/>
        <w:gridCol w:w="2342"/>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451" w:type="dxa"/>
            <w:noWrap w:val="0"/>
            <w:vAlign w:val="center"/>
          </w:tcPr>
          <w:p>
            <w:pPr>
              <w:spacing w:line="36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序号</w:t>
            </w:r>
          </w:p>
        </w:tc>
        <w:tc>
          <w:tcPr>
            <w:tcW w:w="3059" w:type="dxa"/>
            <w:noWrap w:val="0"/>
            <w:vAlign w:val="center"/>
          </w:tcPr>
          <w:p>
            <w:pPr>
              <w:spacing w:line="36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项目商务要求</w:t>
            </w:r>
          </w:p>
        </w:tc>
        <w:tc>
          <w:tcPr>
            <w:tcW w:w="2342" w:type="dxa"/>
            <w:noWrap w:val="0"/>
            <w:vAlign w:val="center"/>
          </w:tcPr>
          <w:p>
            <w:pPr>
              <w:spacing w:line="36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响应情况</w:t>
            </w:r>
          </w:p>
        </w:tc>
        <w:tc>
          <w:tcPr>
            <w:tcW w:w="2266" w:type="dxa"/>
            <w:noWrap w:val="0"/>
            <w:vAlign w:val="center"/>
          </w:tcPr>
          <w:p>
            <w:pPr>
              <w:spacing w:line="36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51"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51"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51"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51"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51"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51"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451"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r>
    </w:tbl>
    <w:p>
      <w:pPr>
        <w:snapToGrid w:val="0"/>
        <w:spacing w:line="360" w:lineRule="auto"/>
        <w:ind w:firstLine="465"/>
        <w:rPr>
          <w:rFonts w:hint="eastAsia" w:ascii="宋体" w:hAnsi="宋体" w:eastAsia="宋体" w:cs="宋体"/>
          <w:b/>
          <w:bCs w:val="0"/>
          <w:sz w:val="24"/>
          <w:szCs w:val="24"/>
        </w:rPr>
      </w:pPr>
    </w:p>
    <w:p>
      <w:pPr>
        <w:spacing w:line="500" w:lineRule="exact"/>
        <w:ind w:firstLine="602" w:firstLineChars="250"/>
        <w:rPr>
          <w:rFonts w:hint="eastAsia" w:ascii="宋体" w:hAnsi="宋体" w:eastAsia="宋体" w:cs="宋体"/>
          <w:b/>
          <w:bCs w:val="0"/>
          <w:sz w:val="24"/>
          <w:szCs w:val="24"/>
        </w:rPr>
      </w:pPr>
      <w:r>
        <w:rPr>
          <w:rFonts w:hint="eastAsia" w:ascii="宋体" w:hAnsi="宋体" w:eastAsia="宋体" w:cs="宋体"/>
          <w:b/>
          <w:bCs w:val="0"/>
          <w:sz w:val="24"/>
          <w:szCs w:val="24"/>
        </w:rPr>
        <w:t>供应商：                                      法定代表人授权代表：</w:t>
      </w:r>
    </w:p>
    <w:p>
      <w:pPr>
        <w:spacing w:line="500" w:lineRule="exact"/>
        <w:rPr>
          <w:rFonts w:hint="eastAsia" w:ascii="宋体" w:hAnsi="宋体" w:eastAsia="宋体" w:cs="宋体"/>
          <w:b/>
          <w:bCs w:val="0"/>
          <w:sz w:val="24"/>
          <w:szCs w:val="24"/>
        </w:rPr>
      </w:pPr>
      <w:r>
        <w:rPr>
          <w:rFonts w:hint="eastAsia" w:ascii="宋体" w:hAnsi="宋体" w:eastAsia="宋体" w:cs="宋体"/>
          <w:b/>
          <w:bCs w:val="0"/>
          <w:sz w:val="24"/>
          <w:szCs w:val="24"/>
        </w:rPr>
        <w:t xml:space="preserve">    </w:t>
      </w:r>
    </w:p>
    <w:p>
      <w:pPr>
        <w:spacing w:line="500" w:lineRule="exact"/>
        <w:ind w:firstLine="361" w:firstLineChars="150"/>
        <w:rPr>
          <w:rFonts w:hint="eastAsia" w:ascii="宋体" w:hAnsi="宋体" w:eastAsia="宋体" w:cs="宋体"/>
          <w:b/>
          <w:bCs w:val="0"/>
          <w:sz w:val="24"/>
          <w:szCs w:val="24"/>
        </w:rPr>
      </w:pPr>
      <w:r>
        <w:rPr>
          <w:rFonts w:hint="eastAsia" w:ascii="宋体" w:hAnsi="宋体" w:eastAsia="宋体" w:cs="宋体"/>
          <w:b/>
          <w:bCs w:val="0"/>
          <w:sz w:val="24"/>
          <w:szCs w:val="24"/>
        </w:rPr>
        <w:t>（供应商公章）                                 （签字或盖章）</w:t>
      </w: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 xml:space="preserve">                                            年     月     日</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注：</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1.本表即为对本项目“第四篇 询价项目商务需求”中所列</w:t>
      </w:r>
      <w:r>
        <w:rPr>
          <w:rFonts w:hint="eastAsia" w:ascii="宋体" w:hAnsi="宋体" w:eastAsia="宋体" w:cs="宋体"/>
          <w:b/>
          <w:bCs w:val="0"/>
          <w:sz w:val="24"/>
          <w:szCs w:val="24"/>
          <w:lang w:eastAsia="zh-CN"/>
        </w:rPr>
        <w:t>商务</w:t>
      </w:r>
      <w:r>
        <w:rPr>
          <w:rFonts w:hint="eastAsia" w:ascii="宋体" w:hAnsi="宋体" w:eastAsia="宋体" w:cs="宋体"/>
          <w:b/>
          <w:bCs w:val="0"/>
          <w:sz w:val="24"/>
          <w:szCs w:val="24"/>
        </w:rPr>
        <w:t>要求进行比较和响应；</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2.该表必须按照</w:t>
      </w:r>
      <w:r>
        <w:rPr>
          <w:rFonts w:hint="eastAsia" w:ascii="宋体" w:hAnsi="宋体" w:eastAsia="宋体" w:cs="宋体"/>
          <w:b/>
          <w:bCs w:val="0"/>
          <w:sz w:val="24"/>
          <w:szCs w:val="24"/>
          <w:lang w:eastAsia="zh-CN"/>
        </w:rPr>
        <w:t>商务</w:t>
      </w:r>
      <w:r>
        <w:rPr>
          <w:rFonts w:hint="eastAsia" w:ascii="宋体" w:hAnsi="宋体" w:eastAsia="宋体" w:cs="宋体"/>
          <w:b/>
          <w:bCs w:val="0"/>
          <w:sz w:val="24"/>
          <w:szCs w:val="24"/>
        </w:rPr>
        <w:t>要求逐条如实填写，根据响应情况在“</w:t>
      </w:r>
      <w:r>
        <w:rPr>
          <w:rFonts w:hint="eastAsia" w:ascii="宋体" w:hAnsi="宋体" w:eastAsia="宋体" w:cs="宋体"/>
          <w:b/>
          <w:bCs w:val="0"/>
          <w:sz w:val="24"/>
          <w:szCs w:val="24"/>
          <w:lang w:eastAsia="zh-CN"/>
        </w:rPr>
        <w:t>差异说明</w:t>
      </w:r>
      <w:r>
        <w:rPr>
          <w:rFonts w:hint="eastAsia" w:ascii="宋体" w:hAnsi="宋体" w:eastAsia="宋体" w:cs="宋体"/>
          <w:b/>
          <w:bCs w:val="0"/>
          <w:sz w:val="24"/>
          <w:szCs w:val="24"/>
        </w:rPr>
        <w:t>”项填写“无差异”、“正偏离”或“负偏离”</w:t>
      </w:r>
      <w:r>
        <w:rPr>
          <w:rFonts w:hint="eastAsia" w:ascii="宋体" w:hAnsi="宋体" w:eastAsia="宋体" w:cs="宋体"/>
          <w:b/>
          <w:bCs w:val="0"/>
          <w:sz w:val="24"/>
          <w:szCs w:val="24"/>
          <w:lang w:eastAsia="zh-CN"/>
        </w:rPr>
        <w:t>及原因</w:t>
      </w:r>
      <w:r>
        <w:rPr>
          <w:rFonts w:hint="eastAsia" w:ascii="宋体" w:hAnsi="宋体" w:eastAsia="宋体" w:cs="宋体"/>
          <w:b/>
          <w:bCs w:val="0"/>
          <w:sz w:val="24"/>
          <w:szCs w:val="24"/>
        </w:rPr>
        <w:t>。</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3.该表可扩展，并逐页签字或盖章；</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4</w:t>
      </w:r>
      <w:r>
        <w:rPr>
          <w:rFonts w:hint="eastAsia" w:ascii="宋体" w:hAnsi="宋体" w:eastAsia="宋体" w:cs="宋体"/>
          <w:b/>
          <w:bCs w:val="0"/>
          <w:sz w:val="24"/>
          <w:szCs w:val="24"/>
        </w:rPr>
        <w:t>.若“响应情况”栏中仅填写“无偏离”或“有偏离”等内容而未作实质性参数描述，该供应商将失去成为成交供应商的资格，仅保留其合格供应商的身份。</w:t>
      </w:r>
    </w:p>
    <w:p>
      <w:pPr>
        <w:spacing w:line="360" w:lineRule="auto"/>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br w:type="page"/>
      </w:r>
      <w:r>
        <w:rPr>
          <w:rFonts w:hint="eastAsia" w:ascii="宋体" w:hAnsi="宋体" w:eastAsia="宋体" w:cs="宋体"/>
          <w:b/>
          <w:bCs w:val="0"/>
          <w:sz w:val="24"/>
          <w:szCs w:val="24"/>
        </w:rPr>
        <w:t>（三）其它优惠承诺（格式自定）</w:t>
      </w:r>
    </w:p>
    <w:bookmarkEnd w:id="34"/>
    <w:p>
      <w:pPr>
        <w:pStyle w:val="5"/>
        <w:spacing w:before="0" w:after="0" w:line="360" w:lineRule="auto"/>
        <w:rPr>
          <w:rFonts w:hint="eastAsia" w:ascii="宋体" w:hAnsi="宋体" w:eastAsia="宋体" w:cs="宋体"/>
          <w:b/>
          <w:bCs w:val="0"/>
          <w:sz w:val="24"/>
          <w:szCs w:val="24"/>
        </w:rPr>
        <w:sectPr>
          <w:pgSz w:w="11907" w:h="16840"/>
          <w:pgMar w:top="1134" w:right="1191" w:bottom="1134" w:left="1304" w:header="964" w:footer="992" w:gutter="0"/>
          <w:pgNumType w:fmt="numberInDash"/>
          <w:cols w:space="720" w:num="1"/>
          <w:docGrid w:linePitch="312" w:charSpace="0"/>
        </w:sectPr>
      </w:pPr>
      <w:bookmarkStart w:id="35" w:name="_Toc485108799"/>
      <w:bookmarkStart w:id="36" w:name="_Toc480979021"/>
      <w:bookmarkStart w:id="37" w:name="_Toc313888363"/>
      <w:bookmarkStart w:id="38" w:name="_Toc342913422"/>
      <w:bookmarkStart w:id="39" w:name="_Toc313008359"/>
    </w:p>
    <w:p>
      <w:pPr>
        <w:pStyle w:val="5"/>
        <w:spacing w:before="0" w:after="0" w:line="360" w:lineRule="auto"/>
        <w:rPr>
          <w:rFonts w:hint="eastAsia" w:ascii="宋体" w:hAnsi="宋体" w:eastAsia="宋体" w:cs="宋体"/>
          <w:b/>
          <w:bCs w:val="0"/>
          <w:sz w:val="24"/>
          <w:szCs w:val="24"/>
        </w:rPr>
      </w:pPr>
      <w:r>
        <w:rPr>
          <w:rFonts w:hint="eastAsia" w:ascii="宋体" w:hAnsi="宋体" w:eastAsia="宋体" w:cs="宋体"/>
          <w:b/>
          <w:bCs w:val="0"/>
          <w:sz w:val="24"/>
          <w:szCs w:val="24"/>
        </w:rPr>
        <w:t>四、资格条件及其他</w:t>
      </w:r>
      <w:bookmarkEnd w:id="35"/>
      <w:bookmarkEnd w:id="36"/>
    </w:p>
    <w:p>
      <w:pPr>
        <w:keepNext w:val="0"/>
        <w:keepLines w:val="0"/>
        <w:pageBreakBefore w:val="0"/>
        <w:widowControl w:val="0"/>
        <w:tabs>
          <w:tab w:val="left" w:pos="6300"/>
        </w:tabs>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val="0"/>
          <w:sz w:val="24"/>
          <w:szCs w:val="24"/>
        </w:rPr>
      </w:pPr>
      <w:r>
        <w:rPr>
          <w:rFonts w:hint="eastAsia" w:ascii="宋体" w:hAnsi="宋体" w:eastAsia="宋体" w:cs="宋体"/>
          <w:b/>
          <w:bCs w:val="0"/>
          <w:sz w:val="24"/>
          <w:szCs w:val="24"/>
        </w:rPr>
        <w:t>（一）营业执照（副本）或事业单位法人证书（副本）复印件或个体工商户营业执照</w:t>
      </w:r>
    </w:p>
    <w:p>
      <w:pPr>
        <w:keepNext w:val="0"/>
        <w:keepLines w:val="0"/>
        <w:pageBreakBefore w:val="0"/>
        <w:widowControl w:val="0"/>
        <w:tabs>
          <w:tab w:val="left" w:pos="6300"/>
        </w:tabs>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val="0"/>
          <w:sz w:val="24"/>
          <w:szCs w:val="24"/>
        </w:rPr>
      </w:pPr>
      <w:r>
        <w:rPr>
          <w:rFonts w:hint="eastAsia" w:ascii="宋体" w:hAnsi="宋体" w:eastAsia="宋体" w:cs="宋体"/>
          <w:b/>
          <w:bCs w:val="0"/>
          <w:color w:val="auto"/>
          <w:sz w:val="24"/>
          <w:szCs w:val="24"/>
          <w:u w:val="none"/>
          <w:lang w:eastAsia="zh-CN"/>
        </w:rPr>
        <w:t>（二）</w:t>
      </w:r>
      <w:r>
        <w:rPr>
          <w:rFonts w:hint="eastAsia" w:ascii="宋体" w:hAnsi="宋体" w:eastAsia="宋体" w:cs="宋体"/>
          <w:b/>
          <w:bCs w:val="0"/>
          <w:color w:val="auto"/>
          <w:sz w:val="24"/>
          <w:szCs w:val="24"/>
          <w:u w:val="none"/>
        </w:rPr>
        <w:t>组织机构代码证复印件</w:t>
      </w:r>
    </w:p>
    <w:p>
      <w:pPr>
        <w:pStyle w:val="7"/>
        <w:keepNext w:val="0"/>
        <w:keepLines w:val="0"/>
        <w:pageBreakBefore w:val="0"/>
        <w:widowControl w:val="0"/>
        <w:kinsoku/>
        <w:wordWrap/>
        <w:overflowPunct/>
        <w:topLinePunct w:val="0"/>
        <w:autoSpaceDE/>
        <w:autoSpaceDN/>
        <w:bidi w:val="0"/>
        <w:adjustRightInd/>
        <w:spacing w:line="440" w:lineRule="exact"/>
        <w:ind w:firstLine="482" w:firstLineChars="200"/>
        <w:textAlignment w:val="auto"/>
        <w:rPr>
          <w:rFonts w:hint="eastAsia" w:ascii="宋体" w:hAnsi="宋体" w:eastAsia="宋体" w:cs="宋体"/>
          <w:b/>
          <w:bCs w:val="0"/>
          <w:sz w:val="24"/>
          <w:szCs w:val="24"/>
        </w:rPr>
      </w:pPr>
      <w:r>
        <w:rPr>
          <w:rFonts w:hint="eastAsia" w:ascii="宋体" w:hAnsi="宋体" w:eastAsia="宋体" w:cs="宋体"/>
          <w:b/>
          <w:bCs w:val="0"/>
          <w:color w:val="auto"/>
          <w:sz w:val="24"/>
          <w:szCs w:val="24"/>
          <w:u w:val="none"/>
          <w:lang w:eastAsia="zh-CN"/>
        </w:rPr>
        <w:t>（三）</w:t>
      </w:r>
      <w:r>
        <w:rPr>
          <w:rFonts w:hint="eastAsia" w:ascii="宋体" w:hAnsi="宋体" w:eastAsia="宋体" w:cs="宋体"/>
          <w:b/>
          <w:bCs w:val="0"/>
          <w:color w:val="auto"/>
          <w:sz w:val="24"/>
          <w:szCs w:val="24"/>
          <w:u w:val="none"/>
        </w:rPr>
        <w:t>税务登记证（副本）复印件</w:t>
      </w:r>
    </w:p>
    <w:p>
      <w:pPr>
        <w:tabs>
          <w:tab w:val="left" w:pos="6300"/>
        </w:tabs>
        <w:snapToGrid w:val="0"/>
        <w:spacing w:line="500" w:lineRule="exact"/>
        <w:ind w:firstLine="570"/>
        <w:rPr>
          <w:rFonts w:hint="eastAsia" w:ascii="宋体" w:hAnsi="宋体" w:eastAsia="宋体" w:cs="宋体"/>
          <w:b/>
          <w:bCs w:val="0"/>
          <w:sz w:val="24"/>
          <w:szCs w:val="24"/>
        </w:rPr>
      </w:pPr>
    </w:p>
    <w:p>
      <w:pPr>
        <w:spacing w:line="440" w:lineRule="exact"/>
        <w:ind w:firstLine="482" w:firstLineChars="20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360" w:lineRule="auto"/>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说明：供应商按“多证合一”登记制度办理营业执照的，组织机构代码证、税务登记证（副本）和社会保险登记证以供应商所提供的法人营业执照（副本）复印件为准。</w:t>
      </w:r>
    </w:p>
    <w:p>
      <w:pPr>
        <w:widowControl/>
        <w:ind w:firstLine="482" w:firstLineChars="200"/>
        <w:jc w:val="center"/>
        <w:rPr>
          <w:rFonts w:hint="eastAsia" w:ascii="宋体" w:hAnsi="宋体" w:eastAsia="宋体" w:cs="宋体"/>
          <w:b/>
          <w:bCs w:val="0"/>
          <w:sz w:val="24"/>
          <w:szCs w:val="24"/>
        </w:rPr>
      </w:pPr>
      <w:r>
        <w:rPr>
          <w:rFonts w:hint="eastAsia" w:ascii="宋体" w:hAnsi="宋体" w:eastAsia="宋体" w:cs="宋体"/>
          <w:b/>
          <w:bCs w:val="0"/>
          <w:sz w:val="24"/>
          <w:szCs w:val="24"/>
        </w:rPr>
        <w:br w:type="page"/>
      </w:r>
      <w:r>
        <w:rPr>
          <w:rFonts w:hint="eastAsia" w:ascii="宋体" w:hAnsi="宋体" w:eastAsia="宋体" w:cs="宋体"/>
          <w:b/>
          <w:bCs w:val="0"/>
          <w:sz w:val="24"/>
          <w:szCs w:val="24"/>
        </w:rPr>
        <w:t>（</w:t>
      </w:r>
      <w:r>
        <w:rPr>
          <w:rFonts w:hint="eastAsia" w:ascii="宋体" w:hAnsi="宋体" w:eastAsia="宋体" w:cs="宋体"/>
          <w:b/>
          <w:bCs w:val="0"/>
          <w:sz w:val="24"/>
          <w:szCs w:val="24"/>
          <w:lang w:eastAsia="zh-CN"/>
        </w:rPr>
        <w:t>四</w:t>
      </w:r>
      <w:r>
        <w:rPr>
          <w:rFonts w:hint="eastAsia" w:ascii="宋体" w:hAnsi="宋体" w:eastAsia="宋体" w:cs="宋体"/>
          <w:b/>
          <w:bCs w:val="0"/>
          <w:sz w:val="24"/>
          <w:szCs w:val="24"/>
        </w:rPr>
        <w:t>）法定代表人身份证明书（格式）</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项目名称：</w:t>
      </w:r>
      <w:r>
        <w:rPr>
          <w:rFonts w:hint="eastAsia" w:ascii="宋体" w:hAnsi="宋体" w:eastAsia="宋体" w:cs="宋体"/>
          <w:b/>
          <w:bCs w:val="0"/>
          <w:sz w:val="24"/>
          <w:szCs w:val="24"/>
          <w:u w:val="single"/>
        </w:rPr>
        <w:t xml:space="preserve">                                                </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致：</w:t>
      </w: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（采购人名称）：</w:t>
      </w: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（法定代表人姓名）在</w:t>
      </w: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（供应商名称）任</w:t>
      </w: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（职务名称）职务，是（供应商名称）</w:t>
      </w: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的法定代表人。</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特此证明。</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 xml:space="preserve">                                             （供应商公章）</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 xml:space="preserve">                                             年   月   日</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（附：法定代表人身份证正反面复印件）</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jc w:val="center"/>
        <w:rPr>
          <w:rFonts w:hint="eastAsia" w:ascii="宋体" w:hAnsi="宋体" w:eastAsia="宋体" w:cs="宋体"/>
          <w:b/>
          <w:bCs w:val="0"/>
          <w:sz w:val="24"/>
          <w:szCs w:val="24"/>
        </w:rPr>
      </w:pPr>
      <w:r>
        <w:rPr>
          <w:rFonts w:hint="eastAsia" w:ascii="宋体" w:hAnsi="宋体" w:eastAsia="宋体" w:cs="宋体"/>
          <w:b/>
          <w:bCs w:val="0"/>
          <w:sz w:val="24"/>
          <w:szCs w:val="24"/>
        </w:rPr>
        <w:br w:type="column"/>
      </w:r>
      <w:r>
        <w:rPr>
          <w:rFonts w:hint="eastAsia" w:ascii="宋体" w:hAnsi="宋体" w:eastAsia="宋体" w:cs="宋体"/>
          <w:b/>
          <w:bCs w:val="0"/>
          <w:sz w:val="24"/>
          <w:szCs w:val="24"/>
        </w:rPr>
        <w:t>（</w:t>
      </w:r>
      <w:r>
        <w:rPr>
          <w:rFonts w:hint="eastAsia" w:ascii="宋体" w:hAnsi="宋体" w:eastAsia="宋体" w:cs="宋体"/>
          <w:b/>
          <w:bCs w:val="0"/>
          <w:sz w:val="24"/>
          <w:szCs w:val="24"/>
          <w:lang w:eastAsia="zh-CN"/>
        </w:rPr>
        <w:t>五</w:t>
      </w:r>
      <w:r>
        <w:rPr>
          <w:rFonts w:hint="eastAsia" w:ascii="宋体" w:hAnsi="宋体" w:eastAsia="宋体" w:cs="宋体"/>
          <w:b/>
          <w:bCs w:val="0"/>
          <w:sz w:val="24"/>
          <w:szCs w:val="24"/>
        </w:rPr>
        <w:t>）法定代表人授权委托书（格式）</w:t>
      </w: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 xml:space="preserve">    </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项目名称：</w:t>
      </w:r>
      <w:r>
        <w:rPr>
          <w:rFonts w:hint="eastAsia" w:ascii="宋体" w:hAnsi="宋体" w:eastAsia="宋体" w:cs="宋体"/>
          <w:b/>
          <w:bCs w:val="0"/>
          <w:sz w:val="24"/>
          <w:szCs w:val="24"/>
          <w:u w:val="single"/>
        </w:rPr>
        <w:t xml:space="preserve">                                                </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致：</w:t>
      </w: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（采购人名称）：</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（供应商法定代表人名称）是</w:t>
      </w: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（供应商名称）的法定代表人，特授权</w:t>
      </w: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（被授权人姓名及身份证代码）代表我单位全权办理上述项目的询价、签约等具体工作，并签署全部有关文件、协议及合同。</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我单位对被授权人的签字负全部责任。</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被授权人：                                 供应商法定代表人：</w:t>
      </w: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（签字或盖章）                                （签字或盖章）</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（附：被授权人身份证正反面复印件）</w:t>
      </w: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 xml:space="preserve">                                          </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right="480" w:firstLine="570"/>
        <w:jc w:val="right"/>
        <w:rPr>
          <w:rFonts w:hint="eastAsia" w:ascii="宋体" w:hAnsi="宋体" w:eastAsia="宋体" w:cs="宋体"/>
          <w:b/>
          <w:bCs w:val="0"/>
          <w:sz w:val="24"/>
          <w:szCs w:val="24"/>
        </w:rPr>
      </w:pPr>
      <w:r>
        <w:rPr>
          <w:rFonts w:hint="eastAsia" w:ascii="宋体" w:hAnsi="宋体" w:eastAsia="宋体" w:cs="宋体"/>
          <w:b/>
          <w:bCs w:val="0"/>
          <w:sz w:val="24"/>
          <w:szCs w:val="24"/>
        </w:rPr>
        <w:t>（供应商公章）</w:t>
      </w:r>
    </w:p>
    <w:p>
      <w:pPr>
        <w:tabs>
          <w:tab w:val="left" w:pos="6300"/>
        </w:tabs>
        <w:snapToGrid w:val="0"/>
        <w:spacing w:line="500" w:lineRule="exact"/>
        <w:ind w:right="480" w:firstLine="570"/>
        <w:jc w:val="right"/>
        <w:rPr>
          <w:rFonts w:hint="eastAsia" w:ascii="宋体" w:hAnsi="宋体" w:eastAsia="宋体" w:cs="宋体"/>
          <w:b/>
          <w:bCs w:val="0"/>
          <w:sz w:val="24"/>
          <w:szCs w:val="24"/>
        </w:rPr>
      </w:pPr>
      <w:r>
        <w:rPr>
          <w:rFonts w:hint="eastAsia" w:ascii="宋体" w:hAnsi="宋体" w:eastAsia="宋体" w:cs="宋体"/>
          <w:b/>
          <w:bCs w:val="0"/>
          <w:sz w:val="24"/>
          <w:szCs w:val="24"/>
        </w:rPr>
        <w:t>年   月   日</w:t>
      </w:r>
    </w:p>
    <w:p>
      <w:pPr>
        <w:tabs>
          <w:tab w:val="left" w:pos="6300"/>
        </w:tabs>
        <w:snapToGrid w:val="0"/>
        <w:spacing w:line="500" w:lineRule="exact"/>
        <w:rPr>
          <w:rFonts w:hint="eastAsia" w:ascii="宋体" w:hAnsi="宋体" w:eastAsia="宋体" w:cs="宋体"/>
          <w:b/>
          <w:bCs w:val="0"/>
          <w:sz w:val="24"/>
          <w:szCs w:val="24"/>
        </w:rPr>
      </w:pPr>
    </w:p>
    <w:p>
      <w:pPr>
        <w:tabs>
          <w:tab w:val="left" w:pos="6300"/>
        </w:tabs>
        <w:snapToGrid w:val="0"/>
        <w:spacing w:line="500" w:lineRule="exact"/>
        <w:ind w:firstLine="570"/>
        <w:jc w:val="center"/>
        <w:rPr>
          <w:rFonts w:hint="eastAsia" w:ascii="宋体" w:hAnsi="宋体" w:eastAsia="宋体" w:cs="宋体"/>
          <w:b/>
          <w:bCs w:val="0"/>
          <w:sz w:val="24"/>
          <w:szCs w:val="24"/>
        </w:rPr>
      </w:pPr>
    </w:p>
    <w:p>
      <w:pPr>
        <w:tabs>
          <w:tab w:val="left" w:pos="6300"/>
        </w:tabs>
        <w:snapToGrid w:val="0"/>
        <w:spacing w:line="500" w:lineRule="exact"/>
        <w:ind w:firstLine="570"/>
        <w:jc w:val="center"/>
        <w:rPr>
          <w:rFonts w:hint="eastAsia" w:ascii="宋体" w:hAnsi="宋体" w:eastAsia="宋体" w:cs="宋体"/>
          <w:b/>
          <w:bCs w:val="0"/>
          <w:sz w:val="24"/>
          <w:szCs w:val="24"/>
        </w:rPr>
      </w:pPr>
    </w:p>
    <w:p>
      <w:pPr>
        <w:tabs>
          <w:tab w:val="left" w:pos="6300"/>
        </w:tabs>
        <w:snapToGrid w:val="0"/>
        <w:spacing w:line="500" w:lineRule="exact"/>
        <w:rPr>
          <w:rFonts w:hint="eastAsia" w:ascii="宋体" w:hAnsi="宋体" w:eastAsia="宋体" w:cs="宋体"/>
          <w:b/>
          <w:bCs w:val="0"/>
          <w:sz w:val="24"/>
          <w:szCs w:val="24"/>
        </w:rPr>
      </w:pPr>
    </w:p>
    <w:p>
      <w:pPr>
        <w:tabs>
          <w:tab w:val="left" w:pos="6300"/>
        </w:tabs>
        <w:snapToGrid w:val="0"/>
        <w:spacing w:line="500" w:lineRule="exact"/>
        <w:ind w:firstLine="480" w:firstLineChars="200"/>
        <w:rPr>
          <w:rFonts w:hint="eastAsia" w:ascii="宋体" w:hAnsi="宋体" w:eastAsia="宋体" w:cs="宋体"/>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eastAsia="zh-CN"/>
        </w:rPr>
        <w:t>六</w:t>
      </w:r>
      <w:r>
        <w:rPr>
          <w:rFonts w:hint="eastAsia" w:ascii="宋体" w:hAnsi="宋体" w:eastAsia="宋体" w:cs="宋体"/>
          <w:b/>
          <w:bCs/>
          <w:sz w:val="24"/>
          <w:szCs w:val="24"/>
        </w:rPr>
        <w:t>）上一年度财务状况报告（表）（表：资产负债表和损益表）复印件。本年度新成立或成立不满一年的组织提供响应截止时间前一个月的财务报告（表）复印件或可提供银行出具的资信证明复印件。自然人无法提供财务状况报告（表）的，可提供银行出具的资信证明复印件</w:t>
      </w: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eastAsia="zh-CN"/>
        </w:rPr>
        <w:t>七</w:t>
      </w:r>
      <w:r>
        <w:rPr>
          <w:rFonts w:hint="eastAsia" w:ascii="宋体" w:hAnsi="宋体" w:eastAsia="宋体" w:cs="宋体"/>
          <w:b/>
          <w:bCs/>
          <w:sz w:val="24"/>
          <w:szCs w:val="24"/>
        </w:rPr>
        <w:t>）书面声明</w:t>
      </w: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项目名称：</w:t>
      </w:r>
      <w:r>
        <w:rPr>
          <w:rFonts w:hint="eastAsia" w:ascii="宋体" w:hAnsi="宋体" w:eastAsia="宋体" w:cs="宋体"/>
          <w:b/>
          <w:bCs/>
          <w:sz w:val="24"/>
          <w:szCs w:val="24"/>
          <w:u w:val="single"/>
        </w:rPr>
        <w:t xml:space="preserve">                                                </w:t>
      </w: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致：</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（采购人名称）：</w:t>
      </w:r>
    </w:p>
    <w:p>
      <w:pPr>
        <w:pStyle w:val="33"/>
        <w:spacing w:line="44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供应商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的检查验证，符合《政府采购法》规定的供应商资格条件。我方对以上声明负全部法律责任。</w:t>
      </w:r>
    </w:p>
    <w:p>
      <w:pPr>
        <w:tabs>
          <w:tab w:val="left" w:pos="6300"/>
        </w:tabs>
        <w:snapToGrid w:val="0"/>
        <w:spacing w:line="500" w:lineRule="exact"/>
        <w:rPr>
          <w:rFonts w:hint="eastAsia" w:ascii="宋体" w:hAnsi="宋体" w:eastAsia="宋体" w:cs="宋体"/>
          <w:b/>
          <w:bCs/>
          <w:sz w:val="24"/>
          <w:szCs w:val="24"/>
        </w:rPr>
      </w:pPr>
      <w:r>
        <w:rPr>
          <w:rFonts w:hint="eastAsia" w:ascii="宋体" w:hAnsi="宋体" w:eastAsia="宋体" w:cs="宋体"/>
          <w:b/>
          <w:bCs/>
          <w:sz w:val="24"/>
          <w:szCs w:val="24"/>
        </w:rPr>
        <w:t>特此声明。</w:t>
      </w: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rPr>
          <w:rFonts w:hint="eastAsia" w:ascii="宋体" w:hAnsi="宋体" w:eastAsia="宋体" w:cs="宋体"/>
          <w:b/>
          <w:bCs/>
          <w:sz w:val="24"/>
          <w:szCs w:val="24"/>
        </w:rPr>
      </w:pPr>
    </w:p>
    <w:p>
      <w:pPr>
        <w:tabs>
          <w:tab w:val="left" w:pos="6300"/>
        </w:tabs>
        <w:snapToGrid w:val="0"/>
        <w:spacing w:line="500" w:lineRule="exact"/>
        <w:ind w:firstLine="6505" w:firstLineChars="2700"/>
        <w:rPr>
          <w:rFonts w:hint="eastAsia" w:ascii="宋体" w:hAnsi="宋体" w:eastAsia="宋体" w:cs="宋体"/>
          <w:b/>
          <w:bCs/>
          <w:sz w:val="24"/>
          <w:szCs w:val="24"/>
        </w:rPr>
      </w:pPr>
      <w:r>
        <w:rPr>
          <w:rFonts w:hint="eastAsia" w:ascii="宋体" w:hAnsi="宋体" w:eastAsia="宋体" w:cs="宋体"/>
          <w:b/>
          <w:bCs/>
          <w:sz w:val="24"/>
          <w:szCs w:val="24"/>
        </w:rPr>
        <w:t>（供应商公章）</w:t>
      </w:r>
    </w:p>
    <w:p>
      <w:pPr>
        <w:tabs>
          <w:tab w:val="left" w:pos="6300"/>
        </w:tabs>
        <w:snapToGrid w:val="0"/>
        <w:spacing w:line="360" w:lineRule="auto"/>
        <w:ind w:right="360" w:firstLine="482" w:firstLineChars="200"/>
        <w:jc w:val="right"/>
        <w:rPr>
          <w:rFonts w:hint="eastAsia" w:ascii="宋体" w:hAnsi="宋体" w:eastAsia="宋体" w:cs="宋体"/>
          <w:b/>
          <w:bCs/>
          <w:sz w:val="24"/>
          <w:szCs w:val="24"/>
        </w:rPr>
      </w:pPr>
    </w:p>
    <w:p>
      <w:pPr>
        <w:tabs>
          <w:tab w:val="left" w:pos="6300"/>
        </w:tabs>
        <w:snapToGrid w:val="0"/>
        <w:spacing w:line="360" w:lineRule="auto"/>
        <w:ind w:right="1320" w:firstLine="482" w:firstLineChars="200"/>
        <w:jc w:val="right"/>
        <w:rPr>
          <w:rFonts w:hint="eastAsia" w:ascii="宋体" w:hAnsi="宋体" w:eastAsia="宋体" w:cs="宋体"/>
          <w:b/>
          <w:bCs/>
          <w:sz w:val="24"/>
          <w:szCs w:val="24"/>
        </w:rPr>
      </w:pPr>
      <w:r>
        <w:rPr>
          <w:rFonts w:hint="eastAsia" w:ascii="宋体" w:hAnsi="宋体" w:eastAsia="宋体" w:cs="宋体"/>
          <w:b/>
          <w:bCs/>
          <w:sz w:val="24"/>
          <w:szCs w:val="24"/>
        </w:rPr>
        <w:t>年   月   日</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备注：供应商须提供</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 信用中国网站（</w:t>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"http://www.creditchina.gov.cn" </w:instrText>
      </w:r>
      <w:r>
        <w:rPr>
          <w:rFonts w:hint="eastAsia" w:ascii="宋体" w:hAnsi="宋体" w:eastAsia="宋体" w:cs="宋体"/>
          <w:b/>
          <w:bCs/>
          <w:sz w:val="24"/>
          <w:szCs w:val="24"/>
        </w:rPr>
        <w:fldChar w:fldCharType="separate"/>
      </w:r>
      <w:r>
        <w:rPr>
          <w:rStyle w:val="22"/>
          <w:rFonts w:hint="eastAsia" w:ascii="宋体" w:hAnsi="宋体" w:eastAsia="宋体" w:cs="宋体"/>
          <w:b/>
          <w:bCs/>
          <w:color w:val="auto"/>
          <w:sz w:val="24"/>
          <w:szCs w:val="24"/>
        </w:rPr>
        <w:t>www.creditchina.gov.cn</w:t>
      </w:r>
      <w:r>
        <w:rPr>
          <w:rFonts w:hint="eastAsia" w:ascii="宋体" w:hAnsi="宋体" w:eastAsia="宋体" w:cs="宋体"/>
          <w:b/>
          <w:bCs/>
          <w:sz w:val="24"/>
          <w:szCs w:val="24"/>
        </w:rPr>
        <w:fldChar w:fldCharType="end"/>
      </w:r>
      <w:r>
        <w:rPr>
          <w:rFonts w:hint="eastAsia" w:ascii="宋体" w:hAnsi="宋体" w:eastAsia="宋体" w:cs="宋体"/>
          <w:b/>
          <w:bCs/>
          <w:sz w:val="24"/>
          <w:szCs w:val="24"/>
        </w:rPr>
        <w:t>）查询结果（提供查询结果网页打印件并加盖供应商公章）</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1.1“信用信息”查询结果；</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1.2“失信被执行人”查询结果；</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1.3“重大税收违法案件当事人名单”查询结果。</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 中国政府采购网（</w:t>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"http://www.ccgp.gov.cn" </w:instrText>
      </w:r>
      <w:r>
        <w:rPr>
          <w:rFonts w:hint="eastAsia" w:ascii="宋体" w:hAnsi="宋体" w:eastAsia="宋体" w:cs="宋体"/>
          <w:b/>
          <w:bCs/>
          <w:sz w:val="24"/>
          <w:szCs w:val="24"/>
        </w:rPr>
        <w:fldChar w:fldCharType="separate"/>
      </w:r>
      <w:r>
        <w:rPr>
          <w:rStyle w:val="22"/>
          <w:rFonts w:hint="eastAsia" w:ascii="宋体" w:hAnsi="宋体" w:eastAsia="宋体" w:cs="宋体"/>
          <w:b/>
          <w:bCs/>
          <w:color w:val="auto"/>
          <w:sz w:val="24"/>
          <w:szCs w:val="24"/>
        </w:rPr>
        <w:t>www.ccgp.gov.cn</w:t>
      </w:r>
      <w:r>
        <w:rPr>
          <w:rFonts w:hint="eastAsia" w:ascii="宋体" w:hAnsi="宋体" w:eastAsia="宋体" w:cs="宋体"/>
          <w:b/>
          <w:bCs/>
          <w:sz w:val="24"/>
          <w:szCs w:val="24"/>
        </w:rPr>
        <w:fldChar w:fldCharType="end"/>
      </w:r>
      <w:r>
        <w:rPr>
          <w:rFonts w:hint="eastAsia" w:ascii="宋体" w:hAnsi="宋体" w:eastAsia="宋体" w:cs="宋体"/>
          <w:b/>
          <w:bCs/>
          <w:sz w:val="24"/>
          <w:szCs w:val="24"/>
        </w:rPr>
        <w:t>）（提供查询结果网页打印件并加盖供应商公章）</w:t>
      </w:r>
    </w:p>
    <w:p>
      <w:pPr>
        <w:tabs>
          <w:tab w:val="left" w:pos="6300"/>
        </w:tabs>
        <w:snapToGrid w:val="0"/>
        <w:spacing w:line="500" w:lineRule="exact"/>
        <w:outlineLvl w:val="0"/>
        <w:rPr>
          <w:rFonts w:hint="eastAsia" w:ascii="宋体" w:hAnsi="宋体" w:eastAsia="宋体" w:cs="宋体"/>
          <w:b/>
          <w:bCs/>
          <w:sz w:val="24"/>
          <w:szCs w:val="24"/>
        </w:rPr>
      </w:pPr>
      <w:r>
        <w:rPr>
          <w:rFonts w:hint="eastAsia" w:ascii="宋体" w:hAnsi="宋体" w:eastAsia="宋体" w:cs="宋体"/>
          <w:b/>
          <w:bCs/>
          <w:sz w:val="24"/>
          <w:szCs w:val="24"/>
        </w:rPr>
        <w:t>“政府采购严重违法失信行为记录名单”查询结果。</w:t>
      </w:r>
    </w:p>
    <w:p>
      <w:pPr>
        <w:tabs>
          <w:tab w:val="left" w:pos="6300"/>
        </w:tabs>
        <w:snapToGrid w:val="0"/>
        <w:spacing w:line="500" w:lineRule="exact"/>
        <w:ind w:firstLine="482" w:firstLineChars="200"/>
        <w:rPr>
          <w:rFonts w:hint="eastAsia" w:ascii="宋体" w:hAnsi="宋体" w:eastAsia="宋体" w:cs="宋体"/>
          <w:b/>
          <w:bCs/>
          <w:sz w:val="24"/>
          <w:szCs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eastAsia="zh-CN"/>
        </w:rPr>
        <w:t>八</w:t>
      </w:r>
      <w:r>
        <w:rPr>
          <w:rFonts w:hint="eastAsia" w:ascii="宋体" w:hAnsi="宋体" w:eastAsia="宋体" w:cs="宋体"/>
          <w:b/>
          <w:bCs/>
          <w:sz w:val="24"/>
          <w:szCs w:val="24"/>
        </w:rPr>
        <w:t>）社会保险缴纳证明材料</w:t>
      </w:r>
    </w:p>
    <w:p>
      <w:pPr>
        <w:keepNext w:val="0"/>
        <w:keepLines w:val="0"/>
        <w:pageBreakBefore w:val="0"/>
        <w:widowControl w:val="0"/>
        <w:tabs>
          <w:tab w:val="left" w:pos="6300"/>
        </w:tabs>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缴纳社会保险的证明材料指：缴纳社会保险的凭据（专用收据或社会保险缴纳清单）</w:t>
      </w:r>
      <w:r>
        <w:rPr>
          <w:rFonts w:hint="eastAsia" w:ascii="宋体" w:hAnsi="宋体" w:eastAsia="宋体" w:cs="宋体"/>
          <w:b/>
          <w:bCs/>
          <w:sz w:val="24"/>
          <w:szCs w:val="24"/>
          <w:lang w:eastAsia="zh-CN"/>
        </w:rPr>
        <w:t>。</w:t>
      </w:r>
    </w:p>
    <w:p>
      <w:pPr>
        <w:tabs>
          <w:tab w:val="left" w:pos="6300"/>
        </w:tabs>
        <w:snapToGrid w:val="0"/>
        <w:spacing w:line="500" w:lineRule="exact"/>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p>
    <w:p>
      <w:pPr>
        <w:tabs>
          <w:tab w:val="left" w:pos="6300"/>
        </w:tabs>
        <w:snapToGrid w:val="0"/>
        <w:spacing w:line="360" w:lineRule="auto"/>
        <w:ind w:firstLine="482" w:firstLineChars="200"/>
        <w:rPr>
          <w:rFonts w:hint="eastAsia" w:ascii="宋体" w:hAnsi="宋体" w:eastAsia="宋体" w:cs="宋体"/>
          <w:b/>
          <w:bCs/>
          <w:sz w:val="24"/>
          <w:szCs w:val="24"/>
        </w:rPr>
      </w:pPr>
    </w:p>
    <w:p>
      <w:pPr>
        <w:tabs>
          <w:tab w:val="left" w:pos="6300"/>
        </w:tabs>
        <w:snapToGrid w:val="0"/>
        <w:spacing w:line="360" w:lineRule="auto"/>
        <w:rPr>
          <w:rFonts w:hint="eastAsia" w:ascii="宋体" w:hAnsi="宋体" w:eastAsia="宋体" w:cs="宋体"/>
          <w:b/>
          <w:bCs/>
          <w:sz w:val="24"/>
          <w:szCs w:val="24"/>
        </w:rPr>
      </w:pPr>
    </w:p>
    <w:p>
      <w:pPr>
        <w:tabs>
          <w:tab w:val="left" w:pos="6300"/>
        </w:tabs>
        <w:snapToGrid w:val="0"/>
        <w:spacing w:line="360" w:lineRule="auto"/>
        <w:rPr>
          <w:rFonts w:hint="eastAsia" w:ascii="宋体" w:hAnsi="宋体" w:eastAsia="宋体" w:cs="宋体"/>
          <w:b/>
          <w:bCs/>
          <w:sz w:val="24"/>
          <w:szCs w:val="24"/>
        </w:rPr>
      </w:pPr>
    </w:p>
    <w:p>
      <w:pPr>
        <w:tabs>
          <w:tab w:val="left" w:pos="6300"/>
        </w:tabs>
        <w:snapToGrid w:val="0"/>
        <w:spacing w:line="360" w:lineRule="auto"/>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tabs>
          <w:tab w:val="left" w:pos="6300"/>
        </w:tabs>
        <w:snapToGrid w:val="0"/>
        <w:spacing w:line="500" w:lineRule="exact"/>
        <w:rPr>
          <w:rFonts w:hint="eastAsia" w:ascii="宋体" w:hAnsi="宋体" w:eastAsia="宋体" w:cs="宋体"/>
          <w:b/>
          <w:bCs/>
          <w:sz w:val="24"/>
          <w:szCs w:val="24"/>
        </w:rPr>
      </w:pPr>
    </w:p>
    <w:p>
      <w:pPr>
        <w:pStyle w:val="16"/>
        <w:rPr>
          <w:rFonts w:hint="eastAsia" w:ascii="宋体" w:hAnsi="宋体" w:eastAsia="宋体" w:cs="宋体"/>
          <w:b/>
          <w:bCs/>
          <w:sz w:val="24"/>
          <w:szCs w:val="24"/>
        </w:rPr>
      </w:pPr>
    </w:p>
    <w:p>
      <w:pPr>
        <w:pStyle w:val="16"/>
        <w:rPr>
          <w:rFonts w:hint="eastAsia" w:ascii="宋体" w:hAnsi="宋体" w:eastAsia="宋体" w:cs="宋体"/>
          <w:b/>
          <w:bCs/>
          <w:sz w:val="24"/>
          <w:szCs w:val="24"/>
        </w:rPr>
      </w:pPr>
    </w:p>
    <w:p>
      <w:pPr>
        <w:pStyle w:val="16"/>
        <w:rPr>
          <w:rFonts w:hint="eastAsia" w:ascii="宋体" w:hAnsi="宋体" w:eastAsia="宋体" w:cs="宋体"/>
          <w:b/>
          <w:bCs/>
          <w:sz w:val="24"/>
          <w:szCs w:val="24"/>
        </w:rPr>
      </w:pPr>
    </w:p>
    <w:p>
      <w:pPr>
        <w:pStyle w:val="16"/>
        <w:rPr>
          <w:rFonts w:hint="eastAsia" w:ascii="宋体" w:hAnsi="宋体" w:eastAsia="宋体" w:cs="宋体"/>
          <w:b/>
          <w:bCs/>
          <w:sz w:val="24"/>
          <w:szCs w:val="24"/>
        </w:rPr>
      </w:pPr>
    </w:p>
    <w:p>
      <w:pPr>
        <w:pageBreakBefore w:val="0"/>
        <w:widowControl w:val="0"/>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sz w:val="24"/>
          <w:szCs w:val="24"/>
          <w:lang w:eastAsia="zh-CN"/>
        </w:rPr>
      </w:pPr>
    </w:p>
    <w:p>
      <w:pPr>
        <w:pageBreakBefore w:val="0"/>
        <w:widowControl w:val="0"/>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sz w:val="24"/>
          <w:szCs w:val="24"/>
          <w:lang w:eastAsia="zh-CN"/>
        </w:rPr>
      </w:pPr>
    </w:p>
    <w:p>
      <w:pPr>
        <w:pageBreakBefore w:val="0"/>
        <w:widowControl w:val="0"/>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sz w:val="24"/>
          <w:szCs w:val="24"/>
          <w:lang w:eastAsia="zh-CN"/>
        </w:rPr>
      </w:pPr>
    </w:p>
    <w:p>
      <w:pPr>
        <w:pageBreakBefore w:val="0"/>
        <w:widowControl w:val="0"/>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（九）特定资格条件证明文件或资料</w:t>
      </w: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bookmarkStart w:id="40" w:name="_Toc7758"/>
      <w:r>
        <w:rPr>
          <w:rFonts w:hint="eastAsia" w:ascii="宋体" w:hAnsi="宋体" w:eastAsia="宋体" w:cs="宋体"/>
          <w:b/>
          <w:bCs/>
          <w:sz w:val="24"/>
          <w:szCs w:val="24"/>
          <w:lang w:val="en-US" w:eastAsia="zh-CN"/>
        </w:rPr>
        <w:t>五、其他应提供的资料</w:t>
      </w:r>
      <w:bookmarkEnd w:id="40"/>
    </w:p>
    <w:p>
      <w:pPr>
        <w:pageBreakBefore w:val="0"/>
        <w:widowControl w:val="0"/>
        <w:kinsoku/>
        <w:wordWrap/>
        <w:overflowPunct/>
        <w:topLinePunct w:val="0"/>
        <w:autoSpaceDE/>
        <w:autoSpaceDN/>
        <w:bidi w:val="0"/>
        <w:adjustRightInd/>
        <w:snapToGrid/>
        <w:spacing w:before="65" w:after="65" w:line="440" w:lineRule="exact"/>
        <w:ind w:firstLine="482" w:firstLineChars="200"/>
        <w:textAlignment w:val="auto"/>
        <w:outlineLvl w:val="9"/>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（1）投标人中小微企业声明函</w:t>
      </w:r>
    </w:p>
    <w:p>
      <w:pPr>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1、投标人认为本企业符合《关于印发中小企业划型标准规定的通知》（工信部联企业〔2011〕300号）规定的中小企业划型标准，属于小型或微型企业，且提供的标的物为本企业制造的货物、承担的工程或者服务，须提供《中小微企业声明函》（见附件表1）。</w:t>
      </w:r>
    </w:p>
    <w:p>
      <w:pPr>
        <w:pageBreakBefore w:val="0"/>
        <w:widowControl w:val="0"/>
        <w:kinsoku/>
        <w:wordWrap/>
        <w:overflowPunct/>
        <w:topLinePunct w:val="0"/>
        <w:autoSpaceDE/>
        <w:autoSpaceDN/>
        <w:bidi w:val="0"/>
        <w:adjustRightInd/>
        <w:snapToGrid/>
        <w:spacing w:line="440" w:lineRule="exact"/>
        <w:ind w:firstLine="482"/>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2、若投标人提供了其他企业制造的货物，且该企业符合《关于印发中小企业划型标准规定的通知》（工信部联企业〔2011〕300号）规定的小型或微型企业的，还须提供所涉及的其它企业《中小微企业声明函》，否则将不被认定为小微企业。（若涉及多个制造商的，每个制造商均须出具）。</w:t>
      </w:r>
    </w:p>
    <w:p>
      <w:pPr>
        <w:tabs>
          <w:tab w:val="left" w:pos="6300"/>
        </w:tabs>
        <w:snapToGrid w:val="0"/>
        <w:spacing w:line="500" w:lineRule="exact"/>
        <w:ind w:firstLine="480"/>
        <w:rPr>
          <w:rFonts w:hint="eastAsia" w:ascii="宋体" w:hAnsi="宋体" w:eastAsia="宋体" w:cs="宋体"/>
          <w:b/>
          <w:bCs/>
          <w:kern w:val="2"/>
          <w:sz w:val="24"/>
          <w:szCs w:val="24"/>
          <w:lang w:val="en-US" w:eastAsia="zh-CN" w:bidi="ar-SA"/>
        </w:rPr>
      </w:pPr>
    </w:p>
    <w:p>
      <w:pPr>
        <w:tabs>
          <w:tab w:val="left" w:pos="6300"/>
        </w:tabs>
        <w:snapToGrid w:val="0"/>
        <w:spacing w:line="500" w:lineRule="exact"/>
        <w:ind w:firstLine="480"/>
        <w:rPr>
          <w:rFonts w:hint="eastAsia" w:ascii="宋体" w:hAnsi="宋体" w:eastAsia="宋体" w:cs="宋体"/>
          <w:b/>
          <w:bCs/>
          <w:sz w:val="24"/>
          <w:szCs w:val="24"/>
        </w:rPr>
      </w:pPr>
    </w:p>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br w:type="page"/>
      </w:r>
      <w:r>
        <w:rPr>
          <w:rFonts w:hint="eastAsia" w:ascii="宋体" w:hAnsi="宋体" w:eastAsia="宋体" w:cs="宋体"/>
          <w:b/>
          <w:bCs/>
          <w:kern w:val="2"/>
          <w:sz w:val="24"/>
          <w:szCs w:val="24"/>
          <w:lang w:val="en-US" w:eastAsia="zh-CN" w:bidi="ar-SA"/>
        </w:rPr>
        <w:t>附表1：</w:t>
      </w:r>
    </w:p>
    <w:p>
      <w:pPr>
        <w:pStyle w:val="34"/>
        <w:ind w:firstLine="480"/>
        <w:jc w:val="center"/>
        <w:rPr>
          <w:rFonts w:hint="eastAsia" w:ascii="宋体" w:hAnsi="宋体" w:eastAsia="宋体" w:cs="宋体"/>
          <w:b/>
          <w:bCs/>
          <w:kern w:val="2"/>
          <w:sz w:val="24"/>
          <w:szCs w:val="24"/>
          <w:lang w:val="en-US" w:eastAsia="zh-CN" w:bidi="ar-SA"/>
        </w:rPr>
      </w:pPr>
      <w:bookmarkStart w:id="41" w:name="_Toc10505"/>
      <w:bookmarkStart w:id="42" w:name="_Toc25643"/>
      <w:r>
        <w:rPr>
          <w:rFonts w:hint="eastAsia" w:ascii="宋体" w:hAnsi="宋体" w:eastAsia="宋体" w:cs="宋体"/>
          <w:b/>
          <w:bCs/>
          <w:kern w:val="2"/>
          <w:sz w:val="24"/>
          <w:szCs w:val="24"/>
          <w:lang w:val="en-US" w:eastAsia="zh-CN" w:bidi="ar-SA"/>
        </w:rPr>
        <w:t>中小微企业声明函</w:t>
      </w:r>
      <w:bookmarkEnd w:id="41"/>
      <w:bookmarkEnd w:id="42"/>
    </w:p>
    <w:p>
      <w:pPr>
        <w:pStyle w:val="34"/>
        <w:ind w:firstLine="480"/>
        <w:rPr>
          <w:rFonts w:hint="eastAsia" w:ascii="宋体" w:hAnsi="宋体" w:eastAsia="宋体" w:cs="宋体"/>
          <w:b/>
          <w:bCs/>
          <w:sz w:val="24"/>
          <w:szCs w:val="24"/>
          <w:u w:val="single"/>
        </w:rPr>
      </w:pPr>
      <w:r>
        <w:rPr>
          <w:rFonts w:hint="eastAsia" w:ascii="宋体" w:hAnsi="宋体" w:eastAsia="宋体" w:cs="宋体"/>
          <w:b/>
          <w:bCs/>
          <w:kern w:val="2"/>
          <w:sz w:val="24"/>
          <w:szCs w:val="24"/>
          <w:lang w:val="en-US" w:eastAsia="zh-CN" w:bidi="ar-SA"/>
        </w:rPr>
        <w:t>项目名称：</w:t>
      </w:r>
      <w:r>
        <w:rPr>
          <w:rFonts w:hint="eastAsia" w:ascii="宋体" w:hAnsi="宋体" w:eastAsia="宋体" w:cs="宋体"/>
          <w:b/>
          <w:bCs/>
          <w:sz w:val="24"/>
          <w:szCs w:val="24"/>
          <w:u w:val="single"/>
        </w:rPr>
        <w:t xml:space="preserve">                       </w:t>
      </w:r>
    </w:p>
    <w:p>
      <w:pPr>
        <w:pStyle w:val="34"/>
        <w:ind w:firstLine="480"/>
        <w:rPr>
          <w:rFonts w:hint="eastAsia" w:ascii="宋体" w:hAnsi="宋体" w:eastAsia="宋体" w:cs="宋体"/>
          <w:b/>
          <w:bCs/>
          <w:sz w:val="24"/>
          <w:szCs w:val="24"/>
        </w:rPr>
      </w:pPr>
      <w:r>
        <w:rPr>
          <w:rFonts w:hint="eastAsia" w:ascii="宋体" w:hAnsi="宋体" w:eastAsia="宋体" w:cs="宋体"/>
          <w:b/>
          <w:bCs/>
          <w:kern w:val="2"/>
          <w:sz w:val="24"/>
          <w:szCs w:val="24"/>
          <w:lang w:val="en-US" w:eastAsia="zh-CN" w:bidi="ar-SA"/>
        </w:rPr>
        <w:t>致：</w:t>
      </w:r>
      <w:r>
        <w:rPr>
          <w:rFonts w:hint="eastAsia" w:ascii="宋体" w:hAnsi="宋体" w:eastAsia="宋体" w:cs="宋体"/>
          <w:b/>
          <w:bCs/>
          <w:sz w:val="24"/>
          <w:szCs w:val="24"/>
          <w:u w:val="single"/>
        </w:rPr>
        <w:t xml:space="preserve">                     </w:t>
      </w:r>
      <w:r>
        <w:rPr>
          <w:rFonts w:hint="eastAsia" w:ascii="宋体" w:hAnsi="宋体" w:eastAsia="宋体" w:cs="宋体"/>
          <w:b/>
          <w:bCs/>
          <w:kern w:val="2"/>
          <w:sz w:val="24"/>
          <w:szCs w:val="24"/>
          <w:lang w:val="en-US" w:eastAsia="zh-CN" w:bidi="ar-SA"/>
        </w:rPr>
        <w:t>（采购人名称）</w:t>
      </w:r>
    </w:p>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本企业郑重声明，根据《政府采购促进中小企业发展暂行办法》（财库〔2011〕181号）的规定，本企业为</w:t>
      </w:r>
      <w:r>
        <w:rPr>
          <w:rFonts w:hint="eastAsia" w:ascii="宋体" w:hAnsi="宋体" w:eastAsia="宋体" w:cs="宋体"/>
          <w:b/>
          <w:bCs/>
          <w:sz w:val="24"/>
          <w:szCs w:val="24"/>
          <w:u w:val="single"/>
        </w:rPr>
        <w:t xml:space="preserve">       </w:t>
      </w:r>
      <w:r>
        <w:rPr>
          <w:rFonts w:hint="eastAsia" w:ascii="宋体" w:hAnsi="宋体" w:eastAsia="宋体" w:cs="宋体"/>
          <w:b/>
          <w:bCs/>
          <w:kern w:val="2"/>
          <w:sz w:val="24"/>
          <w:szCs w:val="24"/>
          <w:lang w:val="en-US" w:eastAsia="zh-CN" w:bidi="ar-SA"/>
        </w:rPr>
        <w:t>（请填写：中型、小型、微型）企业。即，本企业同时满足以下条件：</w:t>
      </w:r>
    </w:p>
    <w:p>
      <w:pPr>
        <w:pStyle w:val="34"/>
        <w:ind w:firstLine="480"/>
        <w:rPr>
          <w:rFonts w:hint="eastAsia" w:ascii="宋体" w:hAnsi="宋体" w:eastAsia="宋体" w:cs="宋体"/>
          <w:b/>
          <w:bCs/>
          <w:sz w:val="24"/>
          <w:szCs w:val="24"/>
        </w:rPr>
      </w:pPr>
      <w:r>
        <w:rPr>
          <w:rFonts w:hint="eastAsia" w:ascii="宋体" w:hAnsi="宋体" w:eastAsia="宋体" w:cs="宋体"/>
          <w:b/>
          <w:bCs/>
          <w:kern w:val="2"/>
          <w:sz w:val="24"/>
          <w:szCs w:val="24"/>
          <w:lang w:val="en-US" w:eastAsia="zh-CN" w:bidi="ar-SA"/>
        </w:rPr>
        <w:t>1.根据《工业和信息化部 国家统计局 国家发展和改革委员会 财政部关于印发中小企业划型标准规定的通知》（工信部联企业〔2011〕300号）的划分标准，本企业为</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 xml:space="preserve">     </w:t>
      </w:r>
      <w:r>
        <w:rPr>
          <w:rFonts w:hint="eastAsia" w:ascii="宋体" w:hAnsi="宋体" w:eastAsia="宋体" w:cs="宋体"/>
          <w:b/>
          <w:bCs/>
          <w:kern w:val="2"/>
          <w:sz w:val="24"/>
          <w:szCs w:val="24"/>
          <w:lang w:val="en-US" w:eastAsia="zh-CN" w:bidi="ar-SA"/>
        </w:rPr>
        <w:t>行业（行业类别）的</w:t>
      </w:r>
      <w:r>
        <w:rPr>
          <w:rFonts w:hint="eastAsia" w:ascii="宋体" w:hAnsi="宋体" w:eastAsia="宋体" w:cs="宋体"/>
          <w:b/>
          <w:bCs/>
          <w:sz w:val="24"/>
          <w:szCs w:val="24"/>
          <w:u w:val="single"/>
        </w:rPr>
        <w:t xml:space="preserve">        </w:t>
      </w:r>
      <w:r>
        <w:rPr>
          <w:rFonts w:hint="eastAsia" w:ascii="宋体" w:hAnsi="宋体" w:eastAsia="宋体" w:cs="宋体"/>
          <w:b/>
          <w:bCs/>
          <w:kern w:val="2"/>
          <w:sz w:val="24"/>
          <w:szCs w:val="24"/>
          <w:lang w:val="en-US" w:eastAsia="zh-CN" w:bidi="ar-SA"/>
        </w:rPr>
        <w:t>（请填写：中型、小型、微型）企业。</w:t>
      </w:r>
    </w:p>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2.本企业参加本项目提供本企业制造的货物、承担的工程或者服务，或者提供他小微企业制造的货物。</w:t>
      </w:r>
    </w:p>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企业基本情况表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510"/>
        <w:gridCol w:w="2320"/>
        <w:gridCol w:w="2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2132" w:type="dxa"/>
            <w:noWrap w:val="0"/>
            <w:vAlign w:val="center"/>
          </w:tcPr>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行业类别</w:t>
            </w:r>
          </w:p>
        </w:tc>
        <w:tc>
          <w:tcPr>
            <w:tcW w:w="2510" w:type="dxa"/>
            <w:noWrap w:val="0"/>
            <w:vAlign w:val="center"/>
          </w:tcPr>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营业收入（万元）</w:t>
            </w:r>
          </w:p>
        </w:tc>
        <w:tc>
          <w:tcPr>
            <w:tcW w:w="2320" w:type="dxa"/>
            <w:noWrap w:val="0"/>
            <w:vAlign w:val="center"/>
          </w:tcPr>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从业人员（人）</w:t>
            </w:r>
          </w:p>
        </w:tc>
        <w:tc>
          <w:tcPr>
            <w:tcW w:w="2449" w:type="dxa"/>
            <w:noWrap w:val="0"/>
            <w:vAlign w:val="center"/>
          </w:tcPr>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资产总额（万元）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2132" w:type="dxa"/>
            <w:noWrap w:val="0"/>
            <w:vAlign w:val="center"/>
          </w:tcPr>
          <w:p>
            <w:pPr>
              <w:pStyle w:val="34"/>
              <w:ind w:firstLine="480"/>
              <w:rPr>
                <w:rFonts w:hint="eastAsia" w:ascii="宋体" w:hAnsi="宋体" w:eastAsia="宋体" w:cs="宋体"/>
                <w:b/>
                <w:bCs/>
                <w:kern w:val="2"/>
                <w:sz w:val="24"/>
                <w:szCs w:val="24"/>
                <w:lang w:val="en-US" w:eastAsia="zh-CN" w:bidi="ar-SA"/>
              </w:rPr>
            </w:pPr>
          </w:p>
        </w:tc>
        <w:tc>
          <w:tcPr>
            <w:tcW w:w="2510" w:type="dxa"/>
            <w:noWrap w:val="0"/>
            <w:vAlign w:val="center"/>
          </w:tcPr>
          <w:p>
            <w:pPr>
              <w:pStyle w:val="34"/>
              <w:ind w:firstLine="480"/>
              <w:rPr>
                <w:rFonts w:hint="eastAsia" w:ascii="宋体" w:hAnsi="宋体" w:eastAsia="宋体" w:cs="宋体"/>
                <w:b/>
                <w:bCs/>
                <w:kern w:val="2"/>
                <w:sz w:val="24"/>
                <w:szCs w:val="24"/>
                <w:lang w:val="en-US" w:eastAsia="zh-CN" w:bidi="ar-SA"/>
              </w:rPr>
            </w:pPr>
          </w:p>
        </w:tc>
        <w:tc>
          <w:tcPr>
            <w:tcW w:w="2320" w:type="dxa"/>
            <w:noWrap w:val="0"/>
            <w:vAlign w:val="center"/>
          </w:tcPr>
          <w:p>
            <w:pPr>
              <w:pStyle w:val="34"/>
              <w:ind w:firstLine="480"/>
              <w:rPr>
                <w:rFonts w:hint="eastAsia" w:ascii="宋体" w:hAnsi="宋体" w:eastAsia="宋体" w:cs="宋体"/>
                <w:b/>
                <w:bCs/>
                <w:kern w:val="2"/>
                <w:sz w:val="24"/>
                <w:szCs w:val="24"/>
                <w:lang w:val="en-US" w:eastAsia="zh-CN" w:bidi="ar-SA"/>
              </w:rPr>
            </w:pPr>
          </w:p>
        </w:tc>
        <w:tc>
          <w:tcPr>
            <w:tcW w:w="2449" w:type="dxa"/>
            <w:noWrap w:val="0"/>
            <w:vAlign w:val="center"/>
          </w:tcPr>
          <w:p>
            <w:pPr>
              <w:pStyle w:val="34"/>
              <w:ind w:firstLine="480"/>
              <w:rPr>
                <w:rFonts w:hint="eastAsia" w:ascii="宋体" w:hAnsi="宋体" w:eastAsia="宋体" w:cs="宋体"/>
                <w:b/>
                <w:bCs/>
                <w:kern w:val="2"/>
                <w:sz w:val="24"/>
                <w:szCs w:val="24"/>
                <w:lang w:val="en-US" w:eastAsia="zh-CN" w:bidi="ar-SA"/>
              </w:rPr>
            </w:pPr>
          </w:p>
        </w:tc>
      </w:tr>
    </w:tbl>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本企业对上述声明的真实性负责。如有虚假，将依法承担相应责任。</w:t>
      </w:r>
    </w:p>
    <w:p>
      <w:pPr>
        <w:pStyle w:val="34"/>
        <w:ind w:firstLine="480"/>
        <w:jc w:val="right"/>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供应商名称（公章）：</w:t>
      </w:r>
    </w:p>
    <w:p>
      <w:pPr>
        <w:pStyle w:val="34"/>
        <w:ind w:firstLine="480"/>
        <w:jc w:val="right"/>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年  月  日</w:t>
      </w:r>
    </w:p>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填写《企业基本情况表》时，应注意以下事项：</w:t>
      </w:r>
    </w:p>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1.除建筑业、房地产开发经营、租赁和商务服务业三个行业外，其余行业无需填写资产总额项。</w:t>
      </w:r>
    </w:p>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2.农、林、牧、渔业无需填写从业人员和资产总额项。</w:t>
      </w:r>
    </w:p>
    <w:p>
      <w:pPr>
        <w:pStyle w:val="34"/>
        <w:ind w:firstLine="480"/>
        <w:rPr>
          <w:rFonts w:hint="eastAsia" w:ascii="宋体" w:hAnsi="宋体" w:eastAsia="宋体" w:cs="宋体"/>
          <w:b/>
          <w:bCs/>
          <w:sz w:val="24"/>
          <w:szCs w:val="24"/>
        </w:rPr>
      </w:pPr>
      <w:r>
        <w:rPr>
          <w:rFonts w:hint="eastAsia" w:ascii="宋体" w:hAnsi="宋体" w:eastAsia="宋体" w:cs="宋体"/>
          <w:b/>
          <w:bCs/>
          <w:kern w:val="2"/>
          <w:sz w:val="24"/>
          <w:szCs w:val="24"/>
          <w:lang w:val="en-US" w:eastAsia="zh-CN" w:bidi="ar-SA"/>
        </w:rPr>
        <w:t>3.小微企业投标（供应）的产品若涉及到其他企业制造且符合扶持小微企业政策的，还需提供所涉及的其他企业的《中小微企业声明函》，否则将不被认定为小微企业。</w:t>
      </w:r>
    </w:p>
    <w:p>
      <w:pPr>
        <w:keepNext w:val="0"/>
        <w:keepLines w:val="0"/>
        <w:pageBreakBefore w:val="0"/>
        <w:widowControl w:val="0"/>
        <w:kinsoku/>
        <w:wordWrap/>
        <w:overflowPunct/>
        <w:topLinePunct w:val="0"/>
        <w:autoSpaceDE/>
        <w:autoSpaceDN/>
        <w:bidi w:val="0"/>
        <w:adjustRightInd/>
        <w:snapToGrid/>
        <w:spacing w:before="65" w:after="65" w:line="440" w:lineRule="exact"/>
        <w:ind w:firstLine="182"/>
        <w:textAlignment w:val="auto"/>
        <w:outlineLvl w:val="9"/>
        <w:rPr>
          <w:rFonts w:hint="eastAsia" w:ascii="宋体" w:hAnsi="宋体" w:eastAsia="宋体" w:cs="宋体"/>
          <w:b/>
          <w:bCs/>
          <w:kern w:val="2"/>
          <w:sz w:val="24"/>
          <w:szCs w:val="24"/>
          <w:lang w:val="en-US" w:eastAsia="zh-CN" w:bidi="ar-SA"/>
        </w:rPr>
      </w:pPr>
      <w:bookmarkStart w:id="43" w:name="_Toc9334"/>
      <w:bookmarkStart w:id="44" w:name="_Toc12315"/>
      <w:r>
        <w:rPr>
          <w:rFonts w:hint="eastAsia" w:ascii="宋体" w:hAnsi="宋体" w:eastAsia="宋体" w:cs="宋体"/>
          <w:b/>
          <w:bCs/>
          <w:kern w:val="2"/>
          <w:sz w:val="24"/>
          <w:szCs w:val="24"/>
          <w:lang w:val="en-US" w:eastAsia="zh-CN" w:bidi="ar-SA"/>
        </w:rPr>
        <w:t>（2）监狱企业证明文件</w:t>
      </w:r>
      <w:bookmarkEnd w:id="43"/>
      <w:bookmarkEnd w:id="44"/>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以省级以上监狱管理局、戒毒管理局（含新疆生产建设兵团）出具的属于监狱企业的证明文件为准。</w:t>
      </w:r>
    </w:p>
    <w:p>
      <w:pPr>
        <w:pStyle w:val="6"/>
        <w:tabs>
          <w:tab w:val="left" w:pos="720"/>
        </w:tabs>
        <w:spacing w:before="32" w:after="32"/>
        <w:rPr>
          <w:rFonts w:hint="eastAsia" w:ascii="宋体" w:hAnsi="宋体" w:eastAsia="宋体" w:cs="宋体"/>
          <w:b/>
          <w:bCs/>
          <w:sz w:val="24"/>
          <w:szCs w:val="24"/>
        </w:rPr>
      </w:pPr>
    </w:p>
    <w:p>
      <w:pPr>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spacing w:before="65" w:after="65"/>
        <w:ind w:firstLine="182"/>
        <w:outlineLvl w:val="9"/>
        <w:rPr>
          <w:rFonts w:hint="eastAsia" w:ascii="宋体" w:hAnsi="宋体" w:eastAsia="宋体" w:cs="宋体"/>
          <w:b/>
          <w:bCs/>
          <w:kern w:val="2"/>
          <w:sz w:val="24"/>
          <w:szCs w:val="24"/>
          <w:lang w:val="en-US" w:eastAsia="zh-CN" w:bidi="ar-SA"/>
        </w:rPr>
      </w:pPr>
      <w:bookmarkStart w:id="45" w:name="_Toc10773"/>
      <w:bookmarkStart w:id="46" w:name="_Toc6046"/>
      <w:r>
        <w:rPr>
          <w:rFonts w:hint="eastAsia" w:ascii="宋体" w:hAnsi="宋体" w:eastAsia="宋体" w:cs="宋体"/>
          <w:b/>
          <w:bCs/>
          <w:kern w:val="2"/>
          <w:sz w:val="24"/>
          <w:szCs w:val="24"/>
          <w:lang w:val="en-US" w:eastAsia="zh-CN" w:bidi="ar-SA"/>
        </w:rPr>
        <w:t>（3）残疾人福利性单位声明函</w:t>
      </w:r>
      <w:bookmarkEnd w:id="45"/>
      <w:bookmarkEnd w:id="46"/>
    </w:p>
    <w:p>
      <w:pPr>
        <w:pStyle w:val="34"/>
        <w:ind w:firstLine="480"/>
        <w:jc w:val="center"/>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残疾人福利性单位声明函</w:t>
      </w:r>
    </w:p>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本单位对上述声明的真实性负责。如有虚假，将依法承担相应责任。</w:t>
      </w:r>
    </w:p>
    <w:p>
      <w:pPr>
        <w:tabs>
          <w:tab w:val="left" w:pos="6300"/>
        </w:tabs>
        <w:snapToGrid w:val="0"/>
        <w:spacing w:line="500" w:lineRule="exact"/>
        <w:ind w:firstLine="480"/>
        <w:rPr>
          <w:rFonts w:hint="eastAsia" w:ascii="宋体" w:hAnsi="宋体" w:eastAsia="宋体" w:cs="宋体"/>
          <w:b/>
          <w:bCs/>
          <w:kern w:val="2"/>
          <w:sz w:val="24"/>
          <w:szCs w:val="24"/>
          <w:lang w:val="en-US" w:eastAsia="zh-CN" w:bidi="ar-SA"/>
        </w:rPr>
      </w:pPr>
    </w:p>
    <w:p>
      <w:pPr>
        <w:tabs>
          <w:tab w:val="left" w:pos="6300"/>
        </w:tabs>
        <w:snapToGrid w:val="0"/>
        <w:spacing w:line="500" w:lineRule="exact"/>
        <w:ind w:firstLine="480"/>
        <w:rPr>
          <w:rFonts w:hint="eastAsia" w:ascii="宋体" w:hAnsi="宋体" w:eastAsia="宋体" w:cs="宋体"/>
          <w:b/>
          <w:bCs/>
          <w:kern w:val="2"/>
          <w:sz w:val="24"/>
          <w:szCs w:val="24"/>
          <w:lang w:val="en-US" w:eastAsia="zh-CN" w:bidi="ar-SA"/>
        </w:rPr>
      </w:pPr>
    </w:p>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 xml:space="preserve">                                                  投标人名称（盖章）：</w:t>
      </w:r>
    </w:p>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 xml:space="preserve">                                                  日  期：</w:t>
      </w:r>
    </w:p>
    <w:bookmarkEnd w:id="37"/>
    <w:bookmarkEnd w:id="38"/>
    <w:bookmarkEnd w:id="39"/>
    <w:p>
      <w:pPr>
        <w:tabs>
          <w:tab w:val="left" w:pos="6300"/>
        </w:tabs>
        <w:snapToGrid w:val="0"/>
        <w:spacing w:line="360" w:lineRule="auto"/>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spacing w:line="360" w:lineRule="auto"/>
        <w:jc w:val="both"/>
        <w:rPr>
          <w:rFonts w:hint="eastAsia" w:ascii="宋体" w:hAnsi="宋体" w:eastAsia="宋体" w:cs="宋体"/>
          <w:b/>
          <w:bCs/>
          <w:sz w:val="24"/>
          <w:szCs w:val="24"/>
        </w:rPr>
      </w:pPr>
    </w:p>
    <w:p>
      <w:pPr>
        <w:pStyle w:val="5"/>
        <w:rPr>
          <w:rFonts w:hint="eastAsia" w:ascii="宋体" w:hAnsi="宋体" w:eastAsia="宋体" w:cs="宋体"/>
          <w:sz w:val="24"/>
          <w:szCs w:val="24"/>
        </w:rPr>
      </w:pP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其他资料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2.1</w:t>
      </w:r>
      <w:r>
        <w:rPr>
          <w:rFonts w:hint="eastAsia" w:ascii="宋体" w:hAnsi="宋体" w:eastAsia="宋体" w:cs="宋体"/>
          <w:b/>
          <w:bCs/>
          <w:color w:val="auto"/>
          <w:sz w:val="24"/>
          <w:szCs w:val="24"/>
        </w:rPr>
        <w:t>保证金缴纳证明材料</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.2其他与项目有关的资料（自附）：供应商总体情况介绍、其他与本项目有关的资料等。</w:t>
      </w:r>
    </w:p>
    <w:p>
      <w:pPr>
        <w:spacing w:line="360" w:lineRule="auto"/>
        <w:ind w:firstLine="482" w:firstLineChars="200"/>
        <w:jc w:val="center"/>
        <w:rPr>
          <w:rFonts w:hint="eastAsia" w:ascii="宋体" w:hAnsi="宋体" w:eastAsia="宋体" w:cs="宋体"/>
          <w:b/>
          <w:bCs/>
          <w:sz w:val="24"/>
          <w:szCs w:val="24"/>
        </w:rPr>
      </w:pPr>
    </w:p>
    <w:p>
      <w:pPr>
        <w:spacing w:line="360" w:lineRule="auto"/>
        <w:ind w:firstLine="482" w:firstLineChars="200"/>
        <w:rPr>
          <w:rFonts w:hint="eastAsia" w:ascii="宋体" w:hAnsi="宋体" w:eastAsia="宋体" w:cs="宋体"/>
          <w:b/>
          <w:bCs/>
          <w:sz w:val="24"/>
          <w:szCs w:val="24"/>
        </w:rPr>
      </w:pPr>
    </w:p>
    <w:p>
      <w:pPr>
        <w:spacing w:line="360" w:lineRule="auto"/>
        <w:ind w:firstLine="482" w:firstLineChars="200"/>
        <w:jc w:val="center"/>
        <w:rPr>
          <w:rFonts w:hint="eastAsia" w:ascii="宋体" w:hAnsi="宋体" w:eastAsia="宋体" w:cs="宋体"/>
          <w:b/>
          <w:bCs/>
          <w:sz w:val="24"/>
          <w:szCs w:val="24"/>
        </w:rPr>
      </w:pPr>
    </w:p>
    <w:p>
      <w:pPr>
        <w:spacing w:line="360" w:lineRule="auto"/>
        <w:ind w:firstLine="482" w:firstLineChars="200"/>
        <w:jc w:val="center"/>
        <w:rPr>
          <w:rFonts w:hint="eastAsia" w:ascii="宋体" w:hAnsi="宋体" w:eastAsia="宋体" w:cs="宋体"/>
          <w:b/>
          <w:bCs/>
          <w:sz w:val="24"/>
          <w:szCs w:val="24"/>
        </w:rPr>
      </w:pPr>
      <w:r>
        <w:rPr>
          <w:rFonts w:hint="eastAsia" w:ascii="宋体" w:hAnsi="宋体" w:eastAsia="宋体" w:cs="宋体"/>
          <w:b/>
          <w:bCs/>
          <w:sz w:val="24"/>
          <w:szCs w:val="24"/>
          <w:lang w:eastAsia="zh-CN"/>
        </w:rPr>
        <w:t>（结束）</w:t>
      </w:r>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wordWrap w:val="0"/>
      <w:jc w:val="center"/>
      <w:rPr>
        <w:rFonts w:hint="eastAsia" w:ascii="楷体_GB2312" w:eastAsia="楷体_GB2312"/>
        <w:bCs/>
        <w:sz w:val="24"/>
        <w:szCs w:val="24"/>
        <w:u w:val="single"/>
      </w:rPr>
    </w:pPr>
  </w:p>
  <w:p>
    <w:pPr>
      <w:pStyle w:val="13"/>
      <w:pBdr>
        <w:bottom w:val="none" w:color="auto" w:sz="0" w:space="0"/>
      </w:pBdr>
      <w:jc w:val="right"/>
      <w:rPr>
        <w:rFonts w:hint="eastAsia" w:ascii="楷体_GB2312" w:eastAsia="楷体_GB2312"/>
        <w:bCs/>
        <w:sz w:val="24"/>
        <w:szCs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040FF5"/>
    <w:multiLevelType w:val="singleLevel"/>
    <w:tmpl w:val="54040FF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97"/>
    <w:rsid w:val="00030A9F"/>
    <w:rsid w:val="00186678"/>
    <w:rsid w:val="00264DF4"/>
    <w:rsid w:val="00270A97"/>
    <w:rsid w:val="0033346F"/>
    <w:rsid w:val="00442D7E"/>
    <w:rsid w:val="006E3270"/>
    <w:rsid w:val="00731043"/>
    <w:rsid w:val="00A209DA"/>
    <w:rsid w:val="00A25474"/>
    <w:rsid w:val="00AC697A"/>
    <w:rsid w:val="00BB71AA"/>
    <w:rsid w:val="00FE4C9E"/>
    <w:rsid w:val="01130B1E"/>
    <w:rsid w:val="025F3527"/>
    <w:rsid w:val="07144C75"/>
    <w:rsid w:val="08093801"/>
    <w:rsid w:val="08443D09"/>
    <w:rsid w:val="09590E9B"/>
    <w:rsid w:val="0AAE262A"/>
    <w:rsid w:val="0B7C2610"/>
    <w:rsid w:val="0C270422"/>
    <w:rsid w:val="0CFF7CC2"/>
    <w:rsid w:val="0DB16648"/>
    <w:rsid w:val="0FF71DE4"/>
    <w:rsid w:val="10FC7A30"/>
    <w:rsid w:val="11923FAD"/>
    <w:rsid w:val="11E44FF2"/>
    <w:rsid w:val="138C0ED2"/>
    <w:rsid w:val="141C0637"/>
    <w:rsid w:val="159F6503"/>
    <w:rsid w:val="16A65F83"/>
    <w:rsid w:val="16D24214"/>
    <w:rsid w:val="19160554"/>
    <w:rsid w:val="1AB7798E"/>
    <w:rsid w:val="1B8D304F"/>
    <w:rsid w:val="1C011E0A"/>
    <w:rsid w:val="1D582DF4"/>
    <w:rsid w:val="224427AD"/>
    <w:rsid w:val="23F7093C"/>
    <w:rsid w:val="248B79F8"/>
    <w:rsid w:val="24AC3F16"/>
    <w:rsid w:val="251351C1"/>
    <w:rsid w:val="25573C3B"/>
    <w:rsid w:val="27CE2615"/>
    <w:rsid w:val="2B47461A"/>
    <w:rsid w:val="2D0765DA"/>
    <w:rsid w:val="2FB36C50"/>
    <w:rsid w:val="30047AF8"/>
    <w:rsid w:val="31C2587B"/>
    <w:rsid w:val="320E37ED"/>
    <w:rsid w:val="33E460EC"/>
    <w:rsid w:val="365E31FB"/>
    <w:rsid w:val="36C555F2"/>
    <w:rsid w:val="36DB55B2"/>
    <w:rsid w:val="37EC7497"/>
    <w:rsid w:val="3DFB4013"/>
    <w:rsid w:val="478E3444"/>
    <w:rsid w:val="47A27D44"/>
    <w:rsid w:val="48D106DF"/>
    <w:rsid w:val="48E277FA"/>
    <w:rsid w:val="4E0D2FAC"/>
    <w:rsid w:val="536A71CB"/>
    <w:rsid w:val="536D583B"/>
    <w:rsid w:val="53B82DA1"/>
    <w:rsid w:val="54011097"/>
    <w:rsid w:val="54757A1E"/>
    <w:rsid w:val="54D76F48"/>
    <w:rsid w:val="5735672E"/>
    <w:rsid w:val="57AA6B89"/>
    <w:rsid w:val="58A7063E"/>
    <w:rsid w:val="591230D9"/>
    <w:rsid w:val="59ED7AD0"/>
    <w:rsid w:val="5E68177D"/>
    <w:rsid w:val="5F923669"/>
    <w:rsid w:val="625C29F8"/>
    <w:rsid w:val="675715B1"/>
    <w:rsid w:val="67FF13D9"/>
    <w:rsid w:val="685D7DC4"/>
    <w:rsid w:val="697D0367"/>
    <w:rsid w:val="6DAC790A"/>
    <w:rsid w:val="6EFF3118"/>
    <w:rsid w:val="6F3339D7"/>
    <w:rsid w:val="70415878"/>
    <w:rsid w:val="7183444B"/>
    <w:rsid w:val="720C31F2"/>
    <w:rsid w:val="728875EB"/>
    <w:rsid w:val="73BF46A8"/>
    <w:rsid w:val="76C44256"/>
    <w:rsid w:val="77AA3747"/>
    <w:rsid w:val="79914FEA"/>
    <w:rsid w:val="7B66016F"/>
    <w:rsid w:val="7B825225"/>
    <w:rsid w:val="7BE20766"/>
    <w:rsid w:val="7C1E1EDD"/>
    <w:rsid w:val="7D1F2500"/>
    <w:rsid w:val="7E2F2BCC"/>
    <w:rsid w:val="7E675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iPriority="99" w:semiHidden="0"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2"/>
    <w:basedOn w:val="1"/>
    <w:next w:val="1"/>
    <w:link w:val="2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5">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qFormat/>
    <w:uiPriority w:val="0"/>
    <w:pPr>
      <w:keepNext/>
      <w:keepLines/>
      <w:spacing w:before="280" w:beforeLines="0" w:beforeAutospacing="0" w:after="290" w:afterLines="0" w:afterAutospacing="0" w:line="372" w:lineRule="auto"/>
      <w:outlineLvl w:val="3"/>
    </w:pPr>
    <w:rPr>
      <w:rFonts w:ascii="Arial" w:hAnsi="Arial" w:eastAsia="黑体"/>
      <w:b/>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index 9"/>
    <w:basedOn w:val="1"/>
    <w:next w:val="1"/>
    <w:unhideWhenUsed/>
    <w:qFormat/>
    <w:uiPriority w:val="99"/>
    <w:pPr>
      <w:ind w:left="1600" w:leftChars="1600"/>
    </w:pPr>
  </w:style>
  <w:style w:type="paragraph" w:styleId="7">
    <w:name w:val="Body Text"/>
    <w:basedOn w:val="1"/>
    <w:qFormat/>
    <w:uiPriority w:val="0"/>
    <w:rPr>
      <w:rFonts w:ascii="仿宋_GB2312" w:eastAsia="仿宋_GB2312"/>
      <w:sz w:val="32"/>
    </w:rPr>
  </w:style>
  <w:style w:type="paragraph" w:styleId="8">
    <w:name w:val="Body Text Indent"/>
    <w:basedOn w:val="1"/>
    <w:qFormat/>
    <w:uiPriority w:val="0"/>
    <w:pPr>
      <w:spacing w:line="700" w:lineRule="exact"/>
      <w:ind w:left="960"/>
    </w:pPr>
    <w:rPr>
      <w:sz w:val="44"/>
    </w:rPr>
  </w:style>
  <w:style w:type="paragraph" w:styleId="9">
    <w:name w:val="Plain Text"/>
    <w:basedOn w:val="1"/>
    <w:qFormat/>
    <w:uiPriority w:val="0"/>
    <w:rPr>
      <w:rFonts w:ascii="宋体" w:hAnsi="Courier New"/>
      <w:sz w:val="21"/>
    </w:rPr>
  </w:style>
  <w:style w:type="paragraph" w:styleId="10">
    <w:name w:val="Date"/>
    <w:basedOn w:val="1"/>
    <w:next w:val="1"/>
    <w:link w:val="3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Body Text Indent 2"/>
    <w:basedOn w:val="1"/>
    <w:qFormat/>
    <w:uiPriority w:val="0"/>
    <w:pPr>
      <w:snapToGrid w:val="0"/>
      <w:spacing w:line="560" w:lineRule="atLeast"/>
      <w:ind w:firstLine="540"/>
    </w:pPr>
  </w:style>
  <w:style w:type="paragraph" w:styleId="12">
    <w:name w:val="footer"/>
    <w:basedOn w:val="1"/>
    <w:semiHidden/>
    <w:unhideWhenUsed/>
    <w:qFormat/>
    <w:uiPriority w:val="99"/>
    <w:pPr>
      <w:tabs>
        <w:tab w:val="center" w:pos="4153"/>
        <w:tab w:val="right" w:pos="8306"/>
      </w:tabs>
      <w:snapToGrid w:val="0"/>
      <w:jc w:val="left"/>
    </w:pPr>
    <w:rPr>
      <w:sz w:val="18"/>
    </w:rPr>
  </w:style>
  <w:style w:type="paragraph" w:styleId="1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qFormat/>
    <w:uiPriority w:val="0"/>
    <w:pPr>
      <w:spacing w:line="180" w:lineRule="auto"/>
      <w:jc w:val="center"/>
    </w:pPr>
    <w:rPr>
      <w:sz w:val="30"/>
    </w:rPr>
  </w:style>
  <w:style w:type="paragraph" w:styleId="1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6">
    <w:name w:val="Body Text First Indent 2"/>
    <w:basedOn w:val="8"/>
    <w:qFormat/>
    <w:uiPriority w:val="0"/>
    <w:pPr>
      <w:spacing w:after="120" w:afterLines="0" w:line="240" w:lineRule="auto"/>
      <w:ind w:left="420" w:leftChars="200" w:firstLine="420" w:firstLineChars="200"/>
    </w:pPr>
  </w:style>
  <w:style w:type="table" w:styleId="18">
    <w:name w:val="Table Grid"/>
    <w:basedOn w:val="1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FollowedHyperlink"/>
    <w:basedOn w:val="19"/>
    <w:semiHidden/>
    <w:unhideWhenUsed/>
    <w:qFormat/>
    <w:uiPriority w:val="99"/>
    <w:rPr>
      <w:color w:val="800080"/>
      <w:u w:val="single"/>
    </w:rPr>
  </w:style>
  <w:style w:type="character" w:styleId="22">
    <w:name w:val="Hyperlink"/>
    <w:basedOn w:val="19"/>
    <w:semiHidden/>
    <w:unhideWhenUsed/>
    <w:qFormat/>
    <w:uiPriority w:val="99"/>
    <w:rPr>
      <w:color w:val="0000FF"/>
      <w:u w:val="single"/>
    </w:rPr>
  </w:style>
  <w:style w:type="character" w:customStyle="1" w:styleId="23">
    <w:name w:val="标题 1 字符"/>
    <w:basedOn w:val="19"/>
    <w:link w:val="3"/>
    <w:qFormat/>
    <w:uiPriority w:val="9"/>
    <w:rPr>
      <w:rFonts w:ascii="宋体" w:hAnsi="宋体" w:eastAsia="宋体" w:cs="宋体"/>
      <w:b/>
      <w:bCs/>
      <w:kern w:val="36"/>
      <w:sz w:val="48"/>
      <w:szCs w:val="48"/>
    </w:rPr>
  </w:style>
  <w:style w:type="character" w:customStyle="1" w:styleId="24">
    <w:name w:val="标题 2 字符"/>
    <w:basedOn w:val="19"/>
    <w:link w:val="4"/>
    <w:qFormat/>
    <w:uiPriority w:val="9"/>
    <w:rPr>
      <w:rFonts w:ascii="宋体" w:hAnsi="宋体" w:eastAsia="宋体" w:cs="宋体"/>
      <w:b/>
      <w:bCs/>
      <w:kern w:val="0"/>
      <w:sz w:val="36"/>
      <w:szCs w:val="36"/>
    </w:rPr>
  </w:style>
  <w:style w:type="paragraph" w:customStyle="1" w:styleId="25">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
    <w:name w:val="z-窗体顶端1"/>
    <w:basedOn w:val="1"/>
    <w:next w:val="1"/>
    <w:link w:val="27"/>
    <w:semiHidden/>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27">
    <w:name w:val="z-窗体顶端 字符"/>
    <w:basedOn w:val="19"/>
    <w:link w:val="26"/>
    <w:semiHidden/>
    <w:qFormat/>
    <w:uiPriority w:val="99"/>
    <w:rPr>
      <w:rFonts w:ascii="Arial" w:hAnsi="Arial" w:eastAsia="宋体" w:cs="Arial"/>
      <w:vanish/>
      <w:kern w:val="0"/>
      <w:sz w:val="16"/>
      <w:szCs w:val="16"/>
    </w:rPr>
  </w:style>
  <w:style w:type="paragraph" w:customStyle="1" w:styleId="28">
    <w:name w:val="z-窗体底端1"/>
    <w:basedOn w:val="1"/>
    <w:next w:val="1"/>
    <w:link w:val="29"/>
    <w:semiHidden/>
    <w:unhideWhenUsed/>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29">
    <w:name w:val="z-窗体底端 字符"/>
    <w:basedOn w:val="19"/>
    <w:link w:val="28"/>
    <w:semiHidden/>
    <w:qFormat/>
    <w:uiPriority w:val="99"/>
    <w:rPr>
      <w:rFonts w:ascii="Arial" w:hAnsi="Arial" w:eastAsia="宋体" w:cs="Arial"/>
      <w:vanish/>
      <w:kern w:val="0"/>
      <w:sz w:val="16"/>
      <w:szCs w:val="16"/>
    </w:rPr>
  </w:style>
  <w:style w:type="paragraph" w:customStyle="1" w:styleId="30">
    <w:name w:val="16"/>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1">
    <w:name w:val="日期 字符"/>
    <w:basedOn w:val="19"/>
    <w:link w:val="10"/>
    <w:semiHidden/>
    <w:qFormat/>
    <w:uiPriority w:val="99"/>
    <w:rPr>
      <w:rFonts w:ascii="宋体" w:hAnsi="宋体" w:eastAsia="宋体" w:cs="宋体"/>
      <w:kern w:val="0"/>
      <w:sz w:val="24"/>
      <w:szCs w:val="24"/>
    </w:rPr>
  </w:style>
  <w:style w:type="paragraph" w:styleId="32">
    <w:name w:val="List Paragraph"/>
    <w:basedOn w:val="1"/>
    <w:qFormat/>
    <w:uiPriority w:val="34"/>
    <w:pPr>
      <w:ind w:firstLine="420" w:firstLineChars="200"/>
    </w:pPr>
    <w:rPr>
      <w:rFonts w:ascii="Calibri" w:hAnsi="Calibri" w:eastAsia="宋体" w:cs="Times New Roman"/>
    </w:rPr>
  </w:style>
  <w:style w:type="paragraph" w:customStyle="1" w:styleId="33">
    <w:name w:val="1"/>
    <w:basedOn w:val="1"/>
    <w:next w:val="9"/>
    <w:qFormat/>
    <w:uiPriority w:val="0"/>
    <w:rPr>
      <w:rFonts w:ascii="宋体" w:hAnsi="Courier New"/>
      <w:sz w:val="21"/>
    </w:rPr>
  </w:style>
  <w:style w:type="paragraph" w:customStyle="1" w:styleId="34">
    <w:name w:val="身份证明授权委托投标函等行距"/>
    <w:qFormat/>
    <w:uiPriority w:val="0"/>
    <w:pPr>
      <w:spacing w:line="560" w:lineRule="exact"/>
      <w:ind w:firstLine="200" w:firstLineChars="200"/>
    </w:pPr>
    <w:rPr>
      <w:rFonts w:ascii="Calibri" w:hAnsi="Calibri" w:eastAsia="仿宋_GB2312"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515</Words>
  <Characters>2937</Characters>
  <Lines>24</Lines>
  <Paragraphs>6</Paragraphs>
  <TotalTime>54</TotalTime>
  <ScaleCrop>false</ScaleCrop>
  <LinksUpToDate>false</LinksUpToDate>
  <CharactersWithSpaces>3446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2020-11-11T04:37:00Z</dcterms:created>
  <dc:creator>聂荣辉</dc:creator>
  <cp:lastModifiedBy>燕子</cp:lastModifiedBy>
  <cp:lastPrinted>2022-02-21T08:38:00Z</cp:lastPrinted>
  <dcterms:modified xsi:type="dcterms:W3CDTF">2022-02-21T09:29:02Z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9ACEA96295D54F47A338A704955A51B0</vt:lpwstr>
  </property>
</Properties>
</file>