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r>
        <w:rPr>
          <w:rFonts w:hint="eastAsia" w:ascii="方正黑体_GBK" w:hAnsi="宋体" w:eastAsia="方正黑体_GBK"/>
          <w:color w:val="auto"/>
          <w:spacing w:val="80"/>
          <w:sz w:val="100"/>
          <w:szCs w:val="112"/>
        </w:rPr>
        <w:t>询价文件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 xml:space="preserve">项目名称：   </w:t>
      </w:r>
      <w:r>
        <w:rPr>
          <w:rFonts w:hint="eastAsia" w:ascii="方正小标宋_GBK" w:hAnsi="宋体" w:eastAsia="方正小标宋_GBK" w:cs="Times New Roman"/>
          <w:b/>
          <w:bCs/>
          <w:sz w:val="28"/>
          <w:szCs w:val="28"/>
        </w:rPr>
        <w:t>荣昌区人民医院</w:t>
      </w:r>
      <w:r>
        <w:rPr>
          <w:rFonts w:hint="eastAsia" w:ascii="方正小标宋_GBK" w:hAnsi="宋体" w:eastAsia="方正小标宋_GBK" w:cs="Times New Roman"/>
          <w:b/>
          <w:bCs/>
          <w:sz w:val="28"/>
          <w:szCs w:val="28"/>
          <w:lang w:eastAsia="zh-CN"/>
        </w:rPr>
        <w:t>蓝光光子治疗仪等设备</w:t>
      </w:r>
      <w:r>
        <w:rPr>
          <w:rFonts w:hint="eastAsia" w:ascii="方正小标宋_GBK" w:hAnsi="宋体" w:eastAsia="方正小标宋_GBK" w:cs="Times New Roman"/>
          <w:b/>
          <w:bCs/>
          <w:sz w:val="28"/>
          <w:szCs w:val="28"/>
        </w:rPr>
        <w:t xml:space="preserve">采购               </w:t>
      </w:r>
      <w:r>
        <w:rPr>
          <w:rFonts w:hint="eastAsia" w:ascii="方正小标宋_GBK" w:hAnsi="宋体" w:eastAsia="方正小标宋_GBK" w:cs="Times New Roman"/>
          <w:b/>
          <w:bCs/>
          <w:sz w:val="32"/>
          <w:szCs w:val="32"/>
        </w:rPr>
        <w:t xml:space="preserve">                </w:t>
      </w: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采购人：      重庆市荣昌区人民医院</w:t>
      </w: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700" w:lineRule="exact"/>
        <w:ind w:firstLine="643" w:firstLineChars="200"/>
        <w:jc w:val="center"/>
        <w:rPr>
          <w:rFonts w:hint="default" w:ascii="方正小标宋_GBK" w:hAnsi="宋体" w:eastAsia="方正小标宋_GBK" w:cs="Times New Roman"/>
          <w:b/>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小标宋_GBK" w:hAnsi="宋体" w:eastAsia="方正小标宋_GBK" w:cs="Times New Roman"/>
          <w:b/>
          <w:bCs/>
          <w:sz w:val="32"/>
          <w:szCs w:val="32"/>
          <w:lang w:val="en-US" w:eastAsia="zh-CN"/>
        </w:rPr>
        <w:t xml:space="preserve">        2022年4月</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技术商务部分</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重庆市荣昌区人民医院为满足业务发展需求，经院内审批同意，拟采购</w:t>
      </w:r>
      <w:r>
        <w:rPr>
          <w:rFonts w:hint="eastAsia" w:ascii="方正仿宋_GBK" w:hAnsi="宋体" w:eastAsia="方正仿宋_GBK"/>
          <w:color w:val="FF0000"/>
          <w:sz w:val="28"/>
          <w:szCs w:val="28"/>
          <w:lang w:eastAsia="zh-CN"/>
        </w:rPr>
        <w:t>蓝光光子治疗仪等设备项目</w:t>
      </w:r>
      <w:r>
        <w:rPr>
          <w:rFonts w:hint="eastAsia" w:ascii="方正仿宋_GBK" w:hAnsi="宋体" w:eastAsia="方正仿宋_GBK"/>
          <w:sz w:val="28"/>
          <w:szCs w:val="28"/>
        </w:rPr>
        <w:t>，欢迎有资格的供应商积极参加，相关具体要求如下：</w:t>
      </w:r>
    </w:p>
    <w:p>
      <w:pPr>
        <w:snapToGrid w:val="0"/>
        <w:spacing w:line="400" w:lineRule="exact"/>
        <w:ind w:firstLine="560" w:firstLineChars="200"/>
        <w:rPr>
          <w:rFonts w:hint="eastAsia" w:ascii="方正仿宋_GBK" w:hAnsi="宋体" w:eastAsia="方正仿宋_GBK"/>
          <w:sz w:val="28"/>
          <w:szCs w:val="28"/>
        </w:rPr>
      </w:pPr>
      <w:r>
        <w:rPr>
          <w:rFonts w:hint="eastAsia" w:ascii="方正黑体_GBK" w:hAnsi="宋体" w:eastAsia="方正黑体_GBK"/>
          <w:sz w:val="28"/>
          <w:szCs w:val="28"/>
        </w:rPr>
        <w:t>一、</w:t>
      </w:r>
      <w:r>
        <w:rPr>
          <w:rFonts w:hint="eastAsia" w:ascii="方正黑体_GBK" w:hAnsi="宋体" w:eastAsia="方正黑体_GBK"/>
          <w:sz w:val="28"/>
          <w:szCs w:val="28"/>
          <w:lang w:eastAsia="zh-CN"/>
        </w:rPr>
        <w:t>维保设备概况</w:t>
      </w:r>
    </w:p>
    <w:tbl>
      <w:tblPr>
        <w:tblStyle w:val="1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607"/>
        <w:gridCol w:w="800"/>
        <w:gridCol w:w="164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序号</w:t>
            </w: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名称</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数量</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单价限价（元）</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bCs/>
                <w:sz w:val="28"/>
                <w:szCs w:val="28"/>
                <w:lang w:eastAsia="zh-CN"/>
              </w:rPr>
            </w:pPr>
            <w:r>
              <w:rPr>
                <w:rFonts w:hint="eastAsia" w:ascii="方正仿宋_GBK" w:hAnsi="方正仿宋_GBK" w:eastAsia="方正仿宋_GBK" w:cs="方正仿宋_GBK"/>
                <w:b/>
                <w:bCs/>
                <w:sz w:val="28"/>
                <w:szCs w:val="28"/>
                <w:lang w:eastAsia="zh-CN"/>
              </w:rPr>
              <w:t>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蓝光光子治疗仪</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红光光子治疗仪</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心电监护仪</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19000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心电监护仪（转运）</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33000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心电图机</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10000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电动吸痰器</w:t>
            </w:r>
            <w:r>
              <w:rPr>
                <w:rFonts w:hint="eastAsia" w:ascii="方正仿宋_GBK" w:hAnsi="方正仿宋_GBK" w:eastAsia="方正仿宋_GBK" w:cs="方正仿宋_GBK"/>
                <w:sz w:val="28"/>
                <w:szCs w:val="28"/>
                <w:lang w:val="en-US" w:eastAsia="zh-CN"/>
              </w:rPr>
              <w:t>1</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3750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电动吸痰器</w:t>
            </w:r>
            <w:r>
              <w:rPr>
                <w:rFonts w:hint="eastAsia" w:ascii="方正仿宋_GBK" w:hAnsi="方正仿宋_GBK" w:eastAsia="方正仿宋_GBK" w:cs="方正仿宋_GBK"/>
                <w:sz w:val="28"/>
                <w:szCs w:val="28"/>
                <w:lang w:val="en-US" w:eastAsia="zh-CN"/>
              </w:rPr>
              <w:t>2</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小儿电动吸痰器</w:t>
            </w: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1台</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2300</w:t>
            </w: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6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p>
        </w:tc>
        <w:tc>
          <w:tcPr>
            <w:tcW w:w="260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eastAsia="zh-CN"/>
              </w:rPr>
            </w:pP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p>
        </w:tc>
        <w:tc>
          <w:tcPr>
            <w:tcW w:w="21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fldChar w:fldCharType="begin"/>
            </w:r>
            <w:r>
              <w:rPr>
                <w:rFonts w:hint="eastAsia" w:ascii="方正仿宋_GBK" w:hAnsi="方正仿宋_GBK" w:eastAsia="方正仿宋_GBK" w:cs="方正仿宋_GBK"/>
                <w:sz w:val="28"/>
                <w:szCs w:val="28"/>
                <w:lang w:val="en-US" w:eastAsia="zh-CN"/>
              </w:rPr>
              <w:instrText xml:space="preserve"> = sum(E2:E9) \* MERGEFORMAT </w:instrText>
            </w:r>
            <w:r>
              <w:rPr>
                <w:rFonts w:hint="eastAsia" w:ascii="方正仿宋_GBK" w:hAnsi="方正仿宋_GBK" w:eastAsia="方正仿宋_GBK" w:cs="方正仿宋_GBK"/>
                <w:sz w:val="28"/>
                <w:szCs w:val="28"/>
                <w:lang w:val="en-US" w:eastAsia="zh-CN"/>
              </w:rPr>
              <w:fldChar w:fldCharType="separate"/>
            </w:r>
            <w:r>
              <w:rPr>
                <w:rFonts w:hint="eastAsia" w:ascii="方正仿宋_GBK" w:hAnsi="方正仿宋_GBK" w:eastAsia="方正仿宋_GBK" w:cs="方正仿宋_GBK"/>
                <w:sz w:val="28"/>
                <w:szCs w:val="28"/>
                <w:lang w:val="en-US" w:eastAsia="zh-CN"/>
              </w:rPr>
              <w:t>159550</w:t>
            </w:r>
            <w:r>
              <w:rPr>
                <w:rFonts w:hint="eastAsia" w:ascii="方正仿宋_GBK" w:hAnsi="方正仿宋_GBK" w:eastAsia="方正仿宋_GBK" w:cs="方正仿宋_GBK"/>
                <w:sz w:val="28"/>
                <w:szCs w:val="28"/>
                <w:lang w:val="en-US" w:eastAsia="zh-CN"/>
              </w:rPr>
              <w:fldChar w:fldCharType="end"/>
            </w:r>
          </w:p>
        </w:tc>
      </w:tr>
    </w:tbl>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snapToGrid w:val="0"/>
        <w:spacing w:line="380" w:lineRule="exact"/>
        <w:ind w:firstLine="560" w:firstLineChars="20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（二）特定资格条件</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 xml:space="preserve"> 1、须具有所提供产品有效期内的《中华人民共和国医疗器械注册证》；</w:t>
      </w:r>
    </w:p>
    <w:p>
      <w:pPr>
        <w:snapToGrid w:val="0"/>
        <w:spacing w:line="380" w:lineRule="exact"/>
        <w:ind w:firstLine="560" w:firstLineChars="200"/>
        <w:rPr>
          <w:rFonts w:hint="eastAsia" w:ascii="方正仿宋_GBK" w:hAnsi="宋体" w:eastAsia="微软雅黑" w:cs="Times New Roman"/>
          <w:sz w:val="28"/>
          <w:szCs w:val="28"/>
          <w:lang w:eastAsia="zh-CN"/>
        </w:rPr>
      </w:pPr>
      <w:r>
        <w:rPr>
          <w:rFonts w:hint="eastAsia" w:ascii="方正仿宋_GBK" w:hAnsi="宋体" w:eastAsia="方正仿宋_GBK" w:cs="Times New Roman"/>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三、文件递交相关说明</w:t>
      </w:r>
    </w:p>
    <w:p>
      <w:pPr>
        <w:numPr>
          <w:ilvl w:val="0"/>
          <w:numId w:val="2"/>
        </w:numPr>
        <w:snapToGrid w:val="0"/>
        <w:spacing w:line="380" w:lineRule="exact"/>
        <w:ind w:left="845" w:leftChars="0" w:hanging="425" w:firstLineChars="0"/>
        <w:rPr>
          <w:rFonts w:hint="eastAsia" w:ascii="方正仿宋_GBK" w:hAnsi="宋体" w:eastAsia="方正仿宋_GBK" w:cs="Times New Roman"/>
          <w:sz w:val="28"/>
          <w:szCs w:val="28"/>
          <w:lang w:val="en-US" w:eastAsia="zh-CN"/>
        </w:rPr>
      </w:pPr>
      <w:r>
        <w:rPr>
          <w:rFonts w:hint="eastAsia" w:ascii="方正仿宋_GBK" w:hAnsi="宋体" w:eastAsia="方正仿宋_GBK" w:cs="Times New Roman"/>
          <w:sz w:val="28"/>
          <w:szCs w:val="28"/>
          <w:lang w:eastAsia="zh-CN"/>
        </w:rPr>
        <w:t>响应文件递交时间：采购文件发布后至评审时间前</w:t>
      </w:r>
      <w:r>
        <w:rPr>
          <w:rFonts w:hint="eastAsia" w:ascii="方正仿宋_GBK" w:hAnsi="宋体" w:eastAsia="方正仿宋_GBK" w:cs="Times New Roman"/>
          <w:sz w:val="28"/>
          <w:szCs w:val="28"/>
          <w:lang w:val="en-US" w:eastAsia="zh-CN"/>
        </w:rPr>
        <w:t>。</w:t>
      </w:r>
    </w:p>
    <w:p>
      <w:pPr>
        <w:numPr>
          <w:ilvl w:val="0"/>
          <w:numId w:val="2"/>
        </w:numPr>
        <w:snapToGrid w:val="0"/>
        <w:spacing w:line="380" w:lineRule="exact"/>
        <w:ind w:left="845" w:leftChars="0" w:hanging="425" w:firstLineChars="0"/>
        <w:rPr>
          <w:rFonts w:hint="eastAsia" w:ascii="方正仿宋_GBK" w:hAnsi="宋体" w:eastAsia="方正仿宋_GBK" w:cs="Times New Roman"/>
          <w:sz w:val="28"/>
          <w:szCs w:val="28"/>
          <w:lang w:val="en-US" w:eastAsia="zh-CN"/>
        </w:rPr>
      </w:pPr>
      <w:r>
        <w:rPr>
          <w:rFonts w:hint="eastAsia" w:ascii="方正仿宋_GBK" w:hAnsi="宋体" w:eastAsia="方正仿宋_GBK" w:cs="Times New Roman"/>
          <w:sz w:val="28"/>
          <w:szCs w:val="28"/>
          <w:lang w:val="en-US" w:eastAsia="zh-CN"/>
        </w:rPr>
        <w:t>响应文件递交方式：因疫情原因本次文件递交采用邮寄方式。邮寄地址：重庆市荣昌区人民医院采购办（一），联系人及电话：曹老师（13527454468）。</w:t>
      </w:r>
      <w:bookmarkStart w:id="32" w:name="_GoBack"/>
      <w:bookmarkEnd w:id="32"/>
    </w:p>
    <w:p>
      <w:pPr>
        <w:numPr>
          <w:ilvl w:val="0"/>
          <w:numId w:val="2"/>
        </w:numPr>
        <w:snapToGrid w:val="0"/>
        <w:spacing w:line="380" w:lineRule="exact"/>
        <w:ind w:left="845" w:leftChars="0" w:hanging="425" w:firstLineChars="0"/>
        <w:rPr>
          <w:rFonts w:hint="eastAsia" w:ascii="方正仿宋_GBK" w:hAnsi="宋体" w:eastAsia="方正仿宋_GBK" w:cs="Times New Roman"/>
          <w:sz w:val="28"/>
          <w:szCs w:val="28"/>
          <w:lang w:val="en-US" w:eastAsia="zh-CN"/>
        </w:rPr>
      </w:pPr>
      <w:r>
        <w:rPr>
          <w:rFonts w:hint="eastAsia" w:ascii="方正仿宋_GBK" w:hAnsi="宋体" w:eastAsia="方正仿宋_GBK" w:cs="Times New Roman"/>
          <w:sz w:val="28"/>
          <w:szCs w:val="28"/>
          <w:lang w:val="en-US" w:eastAsia="zh-CN"/>
        </w:rPr>
        <w:t>评审时间</w:t>
      </w:r>
      <w:r>
        <w:rPr>
          <w:rFonts w:hint="eastAsia" w:ascii="方正仿宋_GBK" w:hAnsi="宋体" w:eastAsia="方正仿宋_GBK" w:cs="Times New Roman"/>
          <w:sz w:val="28"/>
          <w:szCs w:val="28"/>
          <w:lang w:eastAsia="zh-CN"/>
        </w:rPr>
        <w:t>202</w:t>
      </w:r>
      <w:r>
        <w:rPr>
          <w:rFonts w:hint="eastAsia" w:ascii="方正仿宋_GBK" w:hAnsi="宋体" w:eastAsia="方正仿宋_GBK" w:cs="Times New Roman"/>
          <w:sz w:val="28"/>
          <w:szCs w:val="28"/>
          <w:lang w:val="en-US" w:eastAsia="zh-CN"/>
        </w:rPr>
        <w:t>2</w:t>
      </w:r>
      <w:r>
        <w:rPr>
          <w:rFonts w:hint="eastAsia" w:ascii="方正仿宋_GBK" w:hAnsi="宋体" w:eastAsia="方正仿宋_GBK" w:cs="Times New Roman"/>
          <w:sz w:val="28"/>
          <w:szCs w:val="28"/>
          <w:lang w:eastAsia="zh-CN"/>
        </w:rPr>
        <w:t>年</w:t>
      </w:r>
      <w:r>
        <w:rPr>
          <w:rFonts w:hint="eastAsia" w:ascii="方正仿宋_GBK" w:hAnsi="宋体" w:eastAsia="方正仿宋_GBK" w:cs="Times New Roman"/>
          <w:sz w:val="28"/>
          <w:szCs w:val="28"/>
          <w:lang w:val="en-US" w:eastAsia="zh-CN"/>
        </w:rPr>
        <w:t>4</w:t>
      </w:r>
      <w:r>
        <w:rPr>
          <w:rFonts w:hint="eastAsia" w:ascii="方正仿宋_GBK" w:hAnsi="宋体" w:eastAsia="方正仿宋_GBK" w:cs="Times New Roman"/>
          <w:sz w:val="28"/>
          <w:szCs w:val="28"/>
          <w:lang w:eastAsia="zh-CN"/>
        </w:rPr>
        <w:t>月</w:t>
      </w:r>
      <w:r>
        <w:rPr>
          <w:rFonts w:hint="eastAsia" w:ascii="方正仿宋_GBK" w:hAnsi="宋体" w:eastAsia="方正仿宋_GBK" w:cs="Times New Roman"/>
          <w:sz w:val="28"/>
          <w:szCs w:val="28"/>
          <w:lang w:val="en-US" w:eastAsia="zh-CN"/>
        </w:rPr>
        <w:t>15</w:t>
      </w:r>
      <w:r>
        <w:rPr>
          <w:rFonts w:hint="eastAsia" w:ascii="方正仿宋_GBK" w:hAnsi="宋体" w:eastAsia="方正仿宋_GBK" w:cs="Times New Roman"/>
          <w:sz w:val="28"/>
          <w:szCs w:val="28"/>
          <w:lang w:eastAsia="zh-CN"/>
        </w:rPr>
        <w:t>日</w:t>
      </w:r>
      <w:r>
        <w:rPr>
          <w:rFonts w:hint="eastAsia" w:ascii="方正仿宋_GBK" w:hAnsi="宋体" w:eastAsia="方正仿宋_GBK" w:cs="Times New Roman"/>
          <w:sz w:val="28"/>
          <w:szCs w:val="28"/>
          <w:lang w:val="en-US" w:eastAsia="zh-CN"/>
        </w:rPr>
        <w:t>10：00（北京时间）</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四、评审方式及相关说明</w:t>
      </w:r>
    </w:p>
    <w:p>
      <w:pPr>
        <w:numPr>
          <w:ilvl w:val="0"/>
          <w:numId w:val="3"/>
        </w:numPr>
        <w:snapToGrid w:val="0"/>
        <w:spacing w:line="380" w:lineRule="exact"/>
        <w:ind w:left="845" w:leftChars="0" w:hanging="425" w:firstLineChars="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最低价评审法，经评审符合要求的最低报价供应商为成交供应商。</w:t>
      </w:r>
    </w:p>
    <w:p>
      <w:pPr>
        <w:snapToGrid w:val="0"/>
        <w:spacing w:line="400" w:lineRule="exac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五、项目参数（必须全部满足）</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（一）蓝光光子治疗仪</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光源模块：集成式半导体固态光源(LED)，照射角度360°全方位可调</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中心波长：460nm±10nm，</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光功率密度（芯片表面测量）：1600mW/cm</w:t>
      </w:r>
      <w:r>
        <w:rPr>
          <w:rStyle w:val="28"/>
          <w:rFonts w:hint="eastAsia" w:ascii="方正仿宋_GBK" w:hAnsi="方正仿宋_GBK" w:eastAsia="方正仿宋_GBK" w:cs="方正仿宋_GBK"/>
          <w:bCs/>
          <w:color w:val="000000"/>
          <w:kern w:val="0"/>
          <w:sz w:val="24"/>
          <w:szCs w:val="24"/>
          <w:vertAlign w:val="superscript"/>
        </w:rPr>
        <w:t>2</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光功率：</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rPr>
        <w:t>20W</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光源治疗面积：</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rPr>
        <w:t>180cm</w:t>
      </w:r>
      <w:r>
        <w:rPr>
          <w:rStyle w:val="28"/>
          <w:rFonts w:hint="eastAsia" w:ascii="方正仿宋_GBK" w:hAnsi="方正仿宋_GBK" w:eastAsia="方正仿宋_GBK" w:cs="方正仿宋_GBK"/>
          <w:bCs/>
          <w:color w:val="000000"/>
          <w:kern w:val="0"/>
          <w:sz w:val="24"/>
          <w:szCs w:val="24"/>
          <w:vertAlign w:val="superscript"/>
        </w:rPr>
        <w:t>2</w:t>
      </w:r>
    </w:p>
    <w:p>
      <w:pPr>
        <w:keepNext w:val="0"/>
        <w:keepLines w:val="0"/>
        <w:pageBreakBefore w:val="0"/>
        <w:widowControl w:val="0"/>
        <w:numPr>
          <w:ilvl w:val="0"/>
          <w:numId w:val="4"/>
        </w:numPr>
        <w:kinsoku/>
        <w:wordWrap/>
        <w:overflowPunct/>
        <w:topLinePunct w:val="0"/>
        <w:bidi w:val="0"/>
        <w:spacing w:line="400" w:lineRule="exact"/>
        <w:ind w:left="845" w:leftChars="2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工作模式：</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lang w:val="en-US" w:eastAsia="zh-CN"/>
        </w:rPr>
        <w:t>1</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rPr>
        <w:t>连续和脉冲两种治疗模式任意可选</w:t>
      </w:r>
    </w:p>
    <w:p>
      <w:pPr>
        <w:keepNext w:val="0"/>
        <w:keepLines w:val="0"/>
        <w:pageBreakBefore w:val="0"/>
        <w:widowControl w:val="0"/>
        <w:numPr>
          <w:ilvl w:val="0"/>
          <w:numId w:val="0"/>
        </w:numPr>
        <w:kinsoku/>
        <w:wordWrap/>
        <w:overflowPunct/>
        <w:topLinePunct w:val="0"/>
        <w:bidi w:val="0"/>
        <w:spacing w:line="400" w:lineRule="exact"/>
        <w:ind w:left="630" w:leftChars="300" w:firstLine="480" w:firstLineChars="20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lang w:val="en-US" w:eastAsia="zh-CN"/>
        </w:rPr>
        <w:t xml:space="preserve">       </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lang w:val="en-US" w:eastAsia="zh-CN"/>
        </w:rPr>
        <w:t>2</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rPr>
        <w:t>蓝光治疗光功率多级可调</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sz w:val="24"/>
          <w:szCs w:val="24"/>
        </w:rPr>
      </w:pPr>
      <w:r>
        <w:rPr>
          <w:rStyle w:val="28"/>
          <w:rFonts w:hint="eastAsia" w:ascii="方正仿宋_GBK" w:hAnsi="方正仿宋_GBK" w:eastAsia="方正仿宋_GBK" w:cs="方正仿宋_GBK"/>
          <w:bCs/>
          <w:color w:val="000000"/>
          <w:kern w:val="0"/>
          <w:sz w:val="24"/>
          <w:szCs w:val="24"/>
        </w:rPr>
        <w:t>移动式台车设计：移动式台车设计，</w:t>
      </w:r>
      <w:r>
        <w:rPr>
          <w:rStyle w:val="28"/>
          <w:rFonts w:hint="eastAsia" w:ascii="方正仿宋_GBK" w:hAnsi="方正仿宋_GBK" w:eastAsia="方正仿宋_GBK" w:cs="方正仿宋_GBK"/>
          <w:bCs/>
          <w:color w:val="000000"/>
          <w:sz w:val="24"/>
          <w:szCs w:val="24"/>
        </w:rPr>
        <w:t>脚轮具备制动装置</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升降装置行程：气压臂悬停升降，升降装置行程</w:t>
      </w:r>
      <w:r>
        <w:rPr>
          <w:rStyle w:val="28"/>
          <w:rFonts w:hint="eastAsia" w:ascii="方正仿宋_GBK" w:hAnsi="方正仿宋_GBK" w:eastAsia="方正仿宋_GBK" w:cs="方正仿宋_GBK"/>
          <w:bCs/>
          <w:color w:val="000000"/>
          <w:kern w:val="0"/>
          <w:sz w:val="24"/>
          <w:szCs w:val="24"/>
          <w:lang w:eastAsia="zh-CN"/>
        </w:rPr>
        <w:t>≥</w:t>
      </w:r>
      <w:r>
        <w:rPr>
          <w:rStyle w:val="28"/>
          <w:rFonts w:hint="eastAsia" w:ascii="方正仿宋_GBK" w:hAnsi="方正仿宋_GBK" w:eastAsia="方正仿宋_GBK" w:cs="方正仿宋_GBK"/>
          <w:bCs/>
          <w:color w:val="000000"/>
          <w:kern w:val="0"/>
          <w:sz w:val="24"/>
          <w:szCs w:val="24"/>
        </w:rPr>
        <w:t>400mm</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定时时间：定时时间从1min～99min连续可调</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sz w:val="24"/>
          <w:szCs w:val="24"/>
        </w:rPr>
      </w:pPr>
      <w:r>
        <w:rPr>
          <w:rStyle w:val="28"/>
          <w:rFonts w:hint="eastAsia" w:ascii="方正仿宋_GBK" w:hAnsi="方正仿宋_GBK" w:eastAsia="方正仿宋_GBK" w:cs="方正仿宋_GBK"/>
          <w:bCs/>
          <w:color w:val="000000"/>
          <w:kern w:val="0"/>
          <w:sz w:val="24"/>
          <w:szCs w:val="24"/>
        </w:rPr>
        <w:t>操作面板：</w:t>
      </w:r>
      <w:r>
        <w:rPr>
          <w:rStyle w:val="28"/>
          <w:rFonts w:hint="eastAsia" w:ascii="方正仿宋_GBK" w:hAnsi="方正仿宋_GBK" w:eastAsia="方正仿宋_GBK" w:cs="方正仿宋_GBK"/>
          <w:bCs/>
          <w:color w:val="000000"/>
          <w:sz w:val="24"/>
          <w:szCs w:val="24"/>
        </w:rPr>
        <w:t>触摸屏</w:t>
      </w:r>
    </w:p>
    <w:p>
      <w:pPr>
        <w:keepNext w:val="0"/>
        <w:keepLines w:val="0"/>
        <w:pageBreakBefore w:val="0"/>
        <w:widowControl w:val="0"/>
        <w:numPr>
          <w:ilvl w:val="0"/>
          <w:numId w:val="4"/>
        </w:numPr>
        <w:kinsoku/>
        <w:wordWrap/>
        <w:overflowPunct/>
        <w:topLinePunct w:val="0"/>
        <w:bidi w:val="0"/>
        <w:spacing w:line="400" w:lineRule="exact"/>
        <w:ind w:left="635" w:leftChars="100" w:hanging="425" w:firstLineChars="0"/>
        <w:textAlignment w:val="auto"/>
        <w:rPr>
          <w:rStyle w:val="28"/>
          <w:rFonts w:hint="eastAsia" w:ascii="方正仿宋_GBK" w:hAnsi="方正仿宋_GBK" w:eastAsia="方正仿宋_GBK" w:cs="方正仿宋_GBK"/>
          <w:bCs/>
          <w:color w:val="000000"/>
          <w:kern w:val="0"/>
          <w:sz w:val="24"/>
          <w:szCs w:val="24"/>
        </w:rPr>
      </w:pPr>
      <w:r>
        <w:rPr>
          <w:rStyle w:val="28"/>
          <w:rFonts w:hint="eastAsia" w:ascii="方正仿宋_GBK" w:hAnsi="方正仿宋_GBK" w:eastAsia="方正仿宋_GBK" w:cs="方正仿宋_GBK"/>
          <w:bCs/>
          <w:color w:val="000000"/>
          <w:kern w:val="0"/>
          <w:sz w:val="24"/>
          <w:szCs w:val="24"/>
        </w:rPr>
        <w:t>注册认证： ISO13485认证</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（二）红光光子治疗仪</w:t>
      </w:r>
    </w:p>
    <w:p>
      <w:pPr>
        <w:keepNext w:val="0"/>
        <w:keepLines w:val="0"/>
        <w:pageBreakBefore w:val="0"/>
        <w:widowControl w:val="0"/>
        <w:kinsoku/>
        <w:wordWrap/>
        <w:overflowPunct/>
        <w:topLinePunct w:val="0"/>
        <w:bidi w:val="0"/>
        <w:spacing w:line="400" w:lineRule="exact"/>
        <w:ind w:left="450" w:leftChars="100" w:hanging="240" w:hanging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1、产品注册的适应症：适用于消炎、镇痛，对体表创面有止渗液、促进肉芽 组织生长、加速愈合的作用</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2、光源材料：半导体固态光源（大功率芯片集成式）</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3、光源聚光设计：透镜式</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4、峰值波长：640nm±10nm</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5、光功率密度（光源表面测量）：≥2000mW/cm</w:t>
      </w:r>
      <w:r>
        <w:rPr>
          <w:rFonts w:hint="eastAsia" w:ascii="方正仿宋_GBK" w:hAnsi="方正仿宋_GBK" w:eastAsia="方正仿宋_GBK" w:cs="方正仿宋_GBK"/>
          <w:sz w:val="24"/>
          <w:szCs w:val="24"/>
          <w:vertAlign w:val="superscript"/>
        </w:rPr>
        <w:t>2</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6、温度反馈功能：具有温度反馈功能，温度测量误差为±2℃</w:t>
      </w:r>
    </w:p>
    <w:p>
      <w:pPr>
        <w:keepNext w:val="0"/>
        <w:keepLines w:val="0"/>
        <w:pageBreakBefore w:val="0"/>
        <w:widowControl w:val="0"/>
        <w:kinsoku/>
        <w:wordWrap/>
        <w:overflowPunct/>
        <w:topLinePunct w:val="0"/>
        <w:bidi w:val="0"/>
        <w:spacing w:line="400" w:lineRule="exact"/>
        <w:ind w:left="450" w:leftChars="100" w:hanging="240" w:hanging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7、特定照射距离下的温升和光功率密度（距离光杯口 10cm 处，照射 15min）：水膜温升≤3℃，光功率密度≥55mW/cm</w:t>
      </w:r>
      <w:r>
        <w:rPr>
          <w:rFonts w:hint="eastAsia" w:ascii="方正仿宋_GBK" w:hAnsi="方正仿宋_GBK" w:eastAsia="方正仿宋_GBK" w:cs="方正仿宋_GBK"/>
          <w:sz w:val="24"/>
          <w:szCs w:val="24"/>
          <w:vertAlign w:val="superscript"/>
        </w:rPr>
        <w:t>2</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8、有效照射面积（距离光杯口 10cm 处）：≥250 cm</w:t>
      </w:r>
      <w:r>
        <w:rPr>
          <w:rFonts w:hint="eastAsia" w:ascii="方正仿宋_GBK" w:hAnsi="方正仿宋_GBK" w:eastAsia="方正仿宋_GBK" w:cs="方正仿宋_GBK"/>
          <w:sz w:val="24"/>
          <w:szCs w:val="24"/>
          <w:vertAlign w:val="superscript"/>
        </w:rPr>
        <w:t>2</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9、光斑均匀性：有效红光辐照度的均匀性＞0.4</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10、最大治疗深度：≥10cm</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11、联网功能：支持联网功能，可选配工作站</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12、遮光装置：光源头内置一体式可伸缩调节距离遮光装置</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13、能量调节方式：≥五级能量调节</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14、照射治疗模式：持续/脉冲照射治疗可选</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15、定时时间：可从 0min～99min 连续可调</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16、操作面板：触摸屏、液晶显示</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17、升降装置：金属柔性臂</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18、皮肤表面测温方式：红外非接触测温</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19、输出光功率：≥12W</w:t>
      </w:r>
    </w:p>
    <w:p>
      <w:pPr>
        <w:keepNext w:val="0"/>
        <w:keepLines w:val="0"/>
        <w:pageBreakBefore w:val="0"/>
        <w:widowControl w:val="0"/>
        <w:kinsoku/>
        <w:wordWrap/>
        <w:overflowPunct/>
        <w:topLinePunct w:val="0"/>
        <w:bidi w:val="0"/>
        <w:spacing w:line="400" w:lineRule="exact"/>
        <w:ind w:firstLine="240" w:firstLineChars="1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20、输入功率：≤200VA</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（三）心电监护仪</w:t>
      </w:r>
    </w:p>
    <w:p>
      <w:pPr>
        <w:keepNext w:val="0"/>
        <w:keepLines w:val="0"/>
        <w:pageBreakBefore w:val="0"/>
        <w:widowControl w:val="0"/>
        <w:kinsoku/>
        <w:wordWrap/>
        <w:overflowPunct/>
        <w:topLinePunct w:val="0"/>
        <w:autoSpaceDE w:val="0"/>
        <w:autoSpaceDN w:val="0"/>
        <w:bidi w:val="0"/>
        <w:adjustRightInd w:val="0"/>
        <w:spacing w:line="400" w:lineRule="exact"/>
        <w:ind w:leftChars="100"/>
        <w:jc w:val="left"/>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lang w:val="en-US" w:eastAsia="zh-CN"/>
        </w:rPr>
        <w:t>1、</w:t>
      </w:r>
      <w:r>
        <w:rPr>
          <w:rFonts w:hint="eastAsia" w:ascii="方正仿宋_GBK" w:hAnsi="方正仿宋_GBK" w:eastAsia="方正仿宋_GBK" w:cs="方正仿宋_GBK"/>
          <w:b/>
          <w:bCs/>
          <w:color w:val="000000"/>
          <w:kern w:val="0"/>
          <w:sz w:val="24"/>
          <w:szCs w:val="24"/>
        </w:rPr>
        <w:t>监护仪外形结构：</w:t>
      </w:r>
    </w:p>
    <w:p>
      <w:pPr>
        <w:keepNext w:val="0"/>
        <w:keepLines w:val="0"/>
        <w:pageBreakBefore w:val="0"/>
        <w:widowControl w:val="0"/>
        <w:numPr>
          <w:ilvl w:val="0"/>
          <w:numId w:val="5"/>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一体式监护仪，可用于监护成人,小儿,新生儿等患者</w:t>
      </w:r>
    </w:p>
    <w:p>
      <w:pPr>
        <w:keepNext w:val="0"/>
        <w:keepLines w:val="0"/>
        <w:pageBreakBefore w:val="0"/>
        <w:widowControl w:val="0"/>
        <w:numPr>
          <w:ilvl w:val="0"/>
          <w:numId w:val="5"/>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val="en-US" w:eastAsia="zh-CN"/>
        </w:rPr>
        <w:t>0.4英寸</w:t>
      </w:r>
      <w:r>
        <w:rPr>
          <w:rFonts w:hint="eastAsia" w:ascii="方正仿宋_GBK" w:hAnsi="方正仿宋_GBK" w:eastAsia="方正仿宋_GBK" w:cs="方正仿宋_GBK"/>
          <w:color w:val="000000"/>
          <w:sz w:val="24"/>
          <w:szCs w:val="24"/>
        </w:rPr>
        <w:t>彩色</w:t>
      </w:r>
      <w:r>
        <w:rPr>
          <w:rFonts w:hint="eastAsia" w:ascii="方正仿宋_GBK" w:hAnsi="方正仿宋_GBK" w:eastAsia="方正仿宋_GBK" w:cs="方正仿宋_GBK"/>
          <w:color w:val="000000"/>
          <w:sz w:val="24"/>
          <w:szCs w:val="24"/>
          <w:lang w:val="en-US" w:eastAsia="zh-CN"/>
        </w:rPr>
        <w:t>LED背光液晶屏</w:t>
      </w:r>
      <w:r>
        <w:rPr>
          <w:rFonts w:hint="eastAsia" w:ascii="方正仿宋_GBK" w:hAnsi="方正仿宋_GBK" w:eastAsia="方正仿宋_GBK" w:cs="方正仿宋_GBK"/>
          <w:color w:val="000000"/>
          <w:sz w:val="24"/>
          <w:szCs w:val="24"/>
        </w:rPr>
        <w:t>，彩色高分辨率</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rPr>
        <w:t>800*600，</w:t>
      </w:r>
      <w:r>
        <w:rPr>
          <w:rFonts w:hint="eastAsia" w:ascii="方正仿宋_GBK" w:hAnsi="方正仿宋_GBK" w:eastAsia="方正仿宋_GBK" w:cs="方正仿宋_GBK"/>
          <w:color w:val="000000"/>
          <w:sz w:val="24"/>
          <w:szCs w:val="24"/>
          <w:lang w:val="en-US" w:eastAsia="zh-CN"/>
        </w:rPr>
        <w:t>可支持同屏</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rPr>
        <w:t>8通道波形显示</w:t>
      </w:r>
    </w:p>
    <w:p>
      <w:pPr>
        <w:keepNext w:val="0"/>
        <w:keepLines w:val="0"/>
        <w:pageBreakBefore w:val="0"/>
        <w:widowControl w:val="0"/>
        <w:numPr>
          <w:ilvl w:val="0"/>
          <w:numId w:val="5"/>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4"/>
          <w:szCs w:val="24"/>
        </w:rPr>
        <w:t>显示屏设计符合人体工程学特点，具备5度倾斜特性,防炫抗反射，视觉好</w:t>
      </w:r>
    </w:p>
    <w:p>
      <w:pPr>
        <w:keepNext w:val="0"/>
        <w:keepLines w:val="0"/>
        <w:pageBreakBefore w:val="0"/>
        <w:widowControl w:val="0"/>
        <w:numPr>
          <w:ilvl w:val="0"/>
          <w:numId w:val="5"/>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sz w:val="24"/>
          <w:szCs w:val="24"/>
        </w:rPr>
        <w:t>360度报警灯，保证任何方向都可观察到报警信息</w:t>
      </w:r>
    </w:p>
    <w:p>
      <w:pPr>
        <w:keepNext w:val="0"/>
        <w:keepLines w:val="0"/>
        <w:pageBreakBefore w:val="0"/>
        <w:widowControl w:val="0"/>
        <w:numPr>
          <w:ilvl w:val="0"/>
          <w:numId w:val="5"/>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安全规格：ECG,TEMP,SpO2, NIBP</w:t>
      </w:r>
      <w:r>
        <w:rPr>
          <w:rFonts w:hint="eastAsia" w:ascii="方正仿宋_GBK" w:hAnsi="方正仿宋_GBK" w:eastAsia="方正仿宋_GBK" w:cs="方正仿宋_GBK"/>
          <w:color w:val="000000"/>
          <w:sz w:val="24"/>
          <w:szCs w:val="24"/>
          <w:lang w:val="en-US" w:eastAsia="zh-CN"/>
        </w:rPr>
        <w:t>等</w:t>
      </w:r>
      <w:r>
        <w:rPr>
          <w:rFonts w:hint="eastAsia" w:ascii="方正仿宋_GBK" w:hAnsi="方正仿宋_GBK" w:eastAsia="方正仿宋_GBK" w:cs="方正仿宋_GBK"/>
          <w:color w:val="000000"/>
          <w:sz w:val="24"/>
          <w:szCs w:val="24"/>
        </w:rPr>
        <w:t>监测参数抗电击程度为防除颤CF型</w:t>
      </w:r>
      <w:r>
        <w:rPr>
          <w:rFonts w:hint="eastAsia" w:ascii="方正仿宋_GBK" w:hAnsi="方正仿宋_GBK" w:eastAsia="方正仿宋_GBK" w:cs="方正仿宋_GBK"/>
          <w:color w:val="000000"/>
          <w:sz w:val="24"/>
          <w:szCs w:val="24"/>
        </w:rPr>
        <w:drawing>
          <wp:inline distT="0" distB="0" distL="114300" distR="114300">
            <wp:extent cx="257175" cy="152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7175" cy="152400"/>
                    </a:xfrm>
                    <a:prstGeom prst="rect">
                      <a:avLst/>
                    </a:prstGeom>
                    <a:noFill/>
                    <a:ln>
                      <a:noFill/>
                    </a:ln>
                  </pic:spPr>
                </pic:pic>
              </a:graphicData>
            </a:graphic>
          </wp:inline>
        </w:drawing>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监护仪设计使用年限≥8年</w:t>
      </w:r>
    </w:p>
    <w:p>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leftChars="100"/>
        <w:jc w:val="left"/>
        <w:textAlignment w:val="auto"/>
        <w:rPr>
          <w:rFonts w:hint="eastAsia" w:ascii="方正仿宋_GBK" w:hAnsi="方正仿宋_GBK" w:eastAsia="方正仿宋_GBK" w:cs="方正仿宋_GBK"/>
          <w:b/>
          <w:bCs/>
          <w:color w:val="000000"/>
          <w:kern w:val="0"/>
          <w:sz w:val="24"/>
          <w:szCs w:val="24"/>
        </w:rPr>
      </w:pPr>
      <w:r>
        <w:rPr>
          <w:rFonts w:hint="eastAsia" w:ascii="方正仿宋_GBK" w:hAnsi="方正仿宋_GBK" w:eastAsia="方正仿宋_GBK" w:cs="方正仿宋_GBK"/>
          <w:b/>
          <w:bCs/>
          <w:color w:val="000000"/>
          <w:kern w:val="0"/>
          <w:sz w:val="24"/>
          <w:szCs w:val="24"/>
          <w:lang w:val="en-US" w:eastAsia="zh-CN"/>
        </w:rPr>
        <w:t>2、</w:t>
      </w:r>
      <w:r>
        <w:rPr>
          <w:rFonts w:hint="eastAsia" w:ascii="方正仿宋_GBK" w:hAnsi="方正仿宋_GBK" w:eastAsia="方正仿宋_GBK" w:cs="方正仿宋_GBK"/>
          <w:b/>
          <w:bCs/>
          <w:color w:val="000000"/>
          <w:kern w:val="0"/>
          <w:sz w:val="24"/>
          <w:szCs w:val="24"/>
        </w:rPr>
        <w:t>监测参数：</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标准配置可监测心电，呼吸，无创血压，血氧饱和度，脉搏和体温；其中心电监测具备诊断、监护、手术</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ST等滤波</w:t>
      </w:r>
      <w:r>
        <w:rPr>
          <w:rFonts w:hint="eastAsia" w:ascii="方正仿宋_GBK" w:hAnsi="方正仿宋_GBK" w:eastAsia="方正仿宋_GBK" w:cs="方正仿宋_GBK"/>
          <w:color w:val="000000"/>
          <w:sz w:val="24"/>
          <w:szCs w:val="24"/>
        </w:rPr>
        <w:t>模式</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rPr>
        <w:t>血氧监测</w:t>
      </w:r>
      <w:r>
        <w:rPr>
          <w:rFonts w:hint="eastAsia" w:ascii="方正仿宋_GBK" w:hAnsi="方正仿宋_GBK" w:eastAsia="方正仿宋_GBK" w:cs="方正仿宋_GBK"/>
          <w:color w:val="000000"/>
          <w:sz w:val="24"/>
          <w:szCs w:val="24"/>
          <w:lang w:val="en-US" w:eastAsia="zh-CN"/>
        </w:rPr>
        <w:t>具备</w:t>
      </w:r>
      <w:r>
        <w:rPr>
          <w:rFonts w:hint="eastAsia" w:ascii="方正仿宋_GBK" w:hAnsi="方正仿宋_GBK" w:eastAsia="方正仿宋_GBK" w:cs="方正仿宋_GBK"/>
          <w:color w:val="000000"/>
          <w:sz w:val="24"/>
          <w:szCs w:val="24"/>
        </w:rPr>
        <w:t>PI血氧灌注指数显示，能够有效的帮助</w:t>
      </w:r>
      <w:r>
        <w:rPr>
          <w:rFonts w:hint="eastAsia" w:ascii="方正仿宋_GBK" w:hAnsi="方正仿宋_GBK" w:eastAsia="方正仿宋_GBK" w:cs="方正仿宋_GBK"/>
          <w:color w:val="000000"/>
          <w:sz w:val="24"/>
          <w:szCs w:val="24"/>
          <w:lang w:val="en-US" w:eastAsia="zh-CN"/>
        </w:rPr>
        <w:t>医护人员</w:t>
      </w:r>
      <w:r>
        <w:rPr>
          <w:rFonts w:hint="eastAsia" w:ascii="方正仿宋_GBK" w:hAnsi="方正仿宋_GBK" w:eastAsia="方正仿宋_GBK" w:cs="方正仿宋_GBK"/>
          <w:color w:val="000000"/>
          <w:sz w:val="24"/>
          <w:szCs w:val="24"/>
        </w:rPr>
        <w:t>判断血氧的灌注情况</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指套式血氧探头IPX7的防水等级</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24"/>
          <w:szCs w:val="24"/>
        </w:rPr>
        <w:t>3/5导心电测量，算法通过全球权威数据库AHA和MIT-BIH验证，保证心电监测的准确性</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支持≥24种实时心律失常分析，含房颤分析</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备心电导联自动识别功能，无需进行心电导联数选择；具备智能导联脱落监测功能，个别导联脱落的情况下仍能保持监护；具备ECG多导同步分析功能，同时分析多个心电导联，个别导联干扰情况下仍能准确监测；心电波形扫描速度支持6.25mm/s、12.5 mm/s、25 mm/s、50 mm/s</w:t>
      </w:r>
      <w:r>
        <w:rPr>
          <w:rFonts w:hint="eastAsia" w:ascii="方正仿宋_GBK" w:hAnsi="方正仿宋_GBK" w:eastAsia="方正仿宋_GBK" w:cs="方正仿宋_GBK"/>
          <w:color w:val="000000"/>
          <w:sz w:val="24"/>
          <w:szCs w:val="24"/>
          <w:lang w:eastAsia="zh-CN"/>
        </w:rPr>
        <w:t>，心电增益标尺包括：×0.125，×0.25, ×0.5，×1，×2，×4和自动选项</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呼吸监测采用阻抗法，可选Ⅰ导联、Ⅱ导联、及自动三种模式</w:t>
      </w:r>
    </w:p>
    <w:p>
      <w:pPr>
        <w:keepNext w:val="0"/>
        <w:keepLines w:val="0"/>
        <w:pageBreakBefore w:val="0"/>
        <w:widowControl w:val="0"/>
        <w:numPr>
          <w:ilvl w:val="0"/>
          <w:numId w:val="6"/>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配置无创血压测量，适用于成人、小儿和新生儿；其中</w:t>
      </w:r>
      <w:r>
        <w:rPr>
          <w:rFonts w:hint="eastAsia" w:ascii="方正仿宋_GBK" w:hAnsi="方正仿宋_GBK" w:eastAsia="方正仿宋_GBK" w:cs="方正仿宋_GBK"/>
          <w:color w:val="000000"/>
          <w:sz w:val="24"/>
          <w:szCs w:val="24"/>
        </w:rPr>
        <w:t>NIBP</w:t>
      </w:r>
      <w:r>
        <w:rPr>
          <w:rFonts w:hint="eastAsia" w:ascii="方正仿宋_GBK" w:hAnsi="方正仿宋_GBK" w:eastAsia="方正仿宋_GBK" w:cs="方正仿宋_GBK"/>
          <w:color w:val="000000"/>
          <w:sz w:val="24"/>
          <w:szCs w:val="24"/>
          <w:lang w:val="en-US" w:eastAsia="zh-CN"/>
        </w:rPr>
        <w:t>测量范围：</w:t>
      </w:r>
      <w:r>
        <w:rPr>
          <w:rFonts w:hint="eastAsia" w:ascii="方正仿宋_GBK" w:hAnsi="方正仿宋_GBK" w:eastAsia="方正仿宋_GBK" w:cs="方正仿宋_GBK"/>
          <w:color w:val="000000"/>
          <w:sz w:val="24"/>
          <w:szCs w:val="24"/>
        </w:rPr>
        <w:t>成人</w:t>
      </w:r>
      <w:r>
        <w:rPr>
          <w:rFonts w:hint="eastAsia" w:ascii="方正仿宋_GBK" w:hAnsi="方正仿宋_GBK" w:eastAsia="方正仿宋_GBK" w:cs="方正仿宋_GBK"/>
          <w:color w:val="000000"/>
          <w:sz w:val="24"/>
          <w:szCs w:val="24"/>
          <w:lang w:val="pt-BR"/>
        </w:rPr>
        <w:t>:sys 25-290 dia 10-250 avr 15-260</w:t>
      </w:r>
      <w:r>
        <w:rPr>
          <w:rFonts w:hint="eastAsia" w:ascii="方正仿宋_GBK" w:hAnsi="方正仿宋_GBK" w:eastAsia="方正仿宋_GBK" w:cs="方正仿宋_GBK"/>
          <w:color w:val="000000"/>
          <w:sz w:val="24"/>
          <w:szCs w:val="24"/>
          <w:lang w:val="pt-BR" w:eastAsia="zh-CN"/>
        </w:rPr>
        <w:t>；</w:t>
      </w:r>
      <w:r>
        <w:rPr>
          <w:rFonts w:hint="eastAsia" w:ascii="方正仿宋_GBK" w:hAnsi="方正仿宋_GBK" w:eastAsia="方正仿宋_GBK" w:cs="方正仿宋_GBK"/>
          <w:color w:val="000000"/>
          <w:sz w:val="24"/>
          <w:szCs w:val="24"/>
        </w:rPr>
        <w:t>小儿</w:t>
      </w:r>
      <w:r>
        <w:rPr>
          <w:rFonts w:hint="eastAsia" w:ascii="方正仿宋_GBK" w:hAnsi="方正仿宋_GBK" w:eastAsia="方正仿宋_GBK" w:cs="方正仿宋_GBK"/>
          <w:color w:val="000000"/>
          <w:sz w:val="24"/>
          <w:szCs w:val="24"/>
          <w:lang w:val="pt-BR"/>
        </w:rPr>
        <w:t>: sys:25-240 dia:10-200 avr:15-215</w:t>
      </w:r>
      <w:r>
        <w:rPr>
          <w:rFonts w:hint="eastAsia" w:ascii="方正仿宋_GBK" w:hAnsi="方正仿宋_GBK" w:eastAsia="方正仿宋_GBK" w:cs="方正仿宋_GBK"/>
          <w:color w:val="000000"/>
          <w:sz w:val="24"/>
          <w:szCs w:val="24"/>
          <w:lang w:val="pt-BR" w:eastAsia="zh-CN"/>
        </w:rPr>
        <w:t>；</w:t>
      </w:r>
      <w:r>
        <w:rPr>
          <w:rFonts w:hint="eastAsia" w:ascii="方正仿宋_GBK" w:hAnsi="方正仿宋_GBK" w:eastAsia="方正仿宋_GBK" w:cs="方正仿宋_GBK"/>
          <w:color w:val="000000"/>
          <w:sz w:val="24"/>
          <w:szCs w:val="24"/>
        </w:rPr>
        <w:t>新生儿</w:t>
      </w:r>
      <w:r>
        <w:rPr>
          <w:rFonts w:hint="eastAsia" w:ascii="方正仿宋_GBK" w:hAnsi="方正仿宋_GBK" w:eastAsia="方正仿宋_GBK" w:cs="方正仿宋_GBK"/>
          <w:color w:val="000000"/>
          <w:sz w:val="24"/>
          <w:szCs w:val="24"/>
          <w:lang w:val="pt-BR"/>
        </w:rPr>
        <w:t>: sys:25-140 dia:10-115 avr:15-125</w:t>
      </w:r>
      <w:r>
        <w:rPr>
          <w:rFonts w:hint="eastAsia" w:ascii="方正仿宋_GBK" w:hAnsi="方正仿宋_GBK" w:eastAsia="方正仿宋_GBK" w:cs="方正仿宋_GBK"/>
          <w:color w:val="000000"/>
          <w:sz w:val="24"/>
          <w:szCs w:val="24"/>
          <w:lang w:val="pt-BR" w:eastAsia="zh-CN"/>
        </w:rPr>
        <w:t>；</w:t>
      </w:r>
      <w:r>
        <w:rPr>
          <w:rFonts w:hint="eastAsia" w:ascii="方正仿宋_GBK" w:hAnsi="方正仿宋_GBK" w:eastAsia="方正仿宋_GBK" w:cs="方正仿宋_GBK"/>
          <w:color w:val="000000"/>
          <w:sz w:val="24"/>
          <w:szCs w:val="24"/>
          <w:lang w:eastAsia="zh-CN"/>
        </w:rPr>
        <w:t>无创血压监测提供手动，自动，连续和序列4种测量模式，满足临床应用</w:t>
      </w:r>
    </w:p>
    <w:p>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leftChars="100"/>
        <w:jc w:val="left"/>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3、</w:t>
      </w:r>
      <w:r>
        <w:rPr>
          <w:rFonts w:hint="eastAsia" w:ascii="方正仿宋_GBK" w:hAnsi="方正仿宋_GBK" w:eastAsia="方正仿宋_GBK" w:cs="方正仿宋_GBK"/>
          <w:b/>
          <w:bCs/>
          <w:color w:val="000000"/>
          <w:sz w:val="24"/>
          <w:szCs w:val="24"/>
        </w:rPr>
        <w:t>系统功能</w:t>
      </w:r>
    </w:p>
    <w:p>
      <w:pPr>
        <w:keepNext w:val="0"/>
        <w:keepLines w:val="0"/>
        <w:pageBreakBefore w:val="0"/>
        <w:widowControl w:val="0"/>
        <w:numPr>
          <w:ilvl w:val="0"/>
          <w:numId w:val="7"/>
        </w:numPr>
        <w:kinsoku/>
        <w:wordWrap/>
        <w:overflowPunct/>
        <w:topLinePunct w:val="0"/>
        <w:bidi w:val="0"/>
        <w:spacing w:line="400" w:lineRule="exact"/>
        <w:ind w:left="635" w:leftChars="100" w:hanging="425"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他床观察功能，无需中央站即可进行隔床跨室观察其他联网床位监护信息</w:t>
      </w:r>
    </w:p>
    <w:p>
      <w:pPr>
        <w:keepNext w:val="0"/>
        <w:keepLines w:val="0"/>
        <w:pageBreakBefore w:val="0"/>
        <w:widowControl w:val="0"/>
        <w:numPr>
          <w:ilvl w:val="0"/>
          <w:numId w:val="7"/>
        </w:numPr>
        <w:kinsoku/>
        <w:wordWrap/>
        <w:overflowPunct/>
        <w:topLinePunct w:val="0"/>
        <w:bidi w:val="0"/>
        <w:spacing w:line="400" w:lineRule="exact"/>
        <w:ind w:left="635" w:leftChars="100" w:hanging="425"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具备夜间模式及隐私模式功能</w:t>
      </w:r>
    </w:p>
    <w:p>
      <w:pPr>
        <w:keepNext w:val="0"/>
        <w:keepLines w:val="0"/>
        <w:pageBreakBefore w:val="0"/>
        <w:widowControl w:val="0"/>
        <w:numPr>
          <w:ilvl w:val="0"/>
          <w:numId w:val="7"/>
        </w:numPr>
        <w:kinsoku/>
        <w:wordWrap/>
        <w:overflowPunct/>
        <w:topLinePunct w:val="0"/>
        <w:bidi w:val="0"/>
        <w:spacing w:line="400" w:lineRule="exact"/>
        <w:ind w:left="635" w:leftChars="100" w:hanging="425"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具备趋势共存界面、呼吸氧合图界面，大字体显示界面，及标准显示界面等多种显示界面；</w:t>
      </w:r>
    </w:p>
    <w:p>
      <w:pPr>
        <w:keepNext w:val="0"/>
        <w:keepLines w:val="0"/>
        <w:pageBreakBefore w:val="0"/>
        <w:widowControl w:val="0"/>
        <w:numPr>
          <w:ilvl w:val="0"/>
          <w:numId w:val="7"/>
        </w:numPr>
        <w:kinsoku/>
        <w:wordWrap/>
        <w:overflowPunct/>
        <w:topLinePunct w:val="0"/>
        <w:bidi w:val="0"/>
        <w:spacing w:line="400" w:lineRule="exact"/>
        <w:ind w:left="635" w:leftChars="100" w:hanging="425" w:firstLineChars="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具备</w:t>
      </w:r>
      <w:r>
        <w:rPr>
          <w:rFonts w:hint="eastAsia" w:ascii="方正仿宋_GBK" w:hAnsi="方正仿宋_GBK" w:eastAsia="方正仿宋_GBK" w:cs="方正仿宋_GBK"/>
          <w:color w:val="000000"/>
          <w:sz w:val="24"/>
          <w:szCs w:val="24"/>
          <w:lang w:val="en-US" w:eastAsia="zh-CN"/>
        </w:rPr>
        <w:t>适用</w:t>
      </w:r>
      <w:r>
        <w:rPr>
          <w:rFonts w:hint="eastAsia" w:ascii="方正仿宋_GBK" w:hAnsi="方正仿宋_GBK" w:eastAsia="方正仿宋_GBK" w:cs="方正仿宋_GBK"/>
          <w:color w:val="000000"/>
          <w:sz w:val="24"/>
          <w:szCs w:val="24"/>
        </w:rPr>
        <w:t>成人、小儿、新生儿三种病人配置，支持U盘导入导出配置</w:t>
      </w:r>
    </w:p>
    <w:p>
      <w:pPr>
        <w:keepNext w:val="0"/>
        <w:keepLines w:val="0"/>
        <w:pageBreakBefore w:val="0"/>
        <w:widowControl w:val="0"/>
        <w:numPr>
          <w:ilvl w:val="0"/>
          <w:numId w:val="7"/>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电池内置插槽式固定，无螺丝固定，支持徒手快速拆卸维护与更换；</w:t>
      </w:r>
      <w:r>
        <w:rPr>
          <w:rFonts w:hint="eastAsia" w:ascii="方正仿宋_GBK" w:hAnsi="方正仿宋_GBK" w:eastAsia="方正仿宋_GBK" w:cs="方正仿宋_GBK"/>
          <w:color w:val="000000"/>
          <w:sz w:val="24"/>
          <w:szCs w:val="24"/>
        </w:rPr>
        <w:t>标配高容量锂电池工作时间</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color w:val="000000"/>
          <w:sz w:val="24"/>
          <w:szCs w:val="24"/>
        </w:rPr>
        <w:t>4小时</w:t>
      </w:r>
    </w:p>
    <w:p>
      <w:pPr>
        <w:keepNext w:val="0"/>
        <w:keepLines w:val="0"/>
        <w:pageBreakBefore w:val="0"/>
        <w:widowControl w:val="0"/>
        <w:numPr>
          <w:ilvl w:val="0"/>
          <w:numId w:val="7"/>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整机无风扇设计，降低环境噪音干扰</w:t>
      </w:r>
    </w:p>
    <w:p>
      <w:pPr>
        <w:keepNext w:val="0"/>
        <w:keepLines w:val="0"/>
        <w:pageBreakBefore w:val="0"/>
        <w:widowControl w:val="0"/>
        <w:numPr>
          <w:ilvl w:val="0"/>
          <w:numId w:val="0"/>
        </w:numPr>
        <w:kinsoku/>
        <w:wordWrap/>
        <w:overflowPunct/>
        <w:topLinePunct w:val="0"/>
        <w:autoSpaceDE w:val="0"/>
        <w:autoSpaceDN w:val="0"/>
        <w:bidi w:val="0"/>
        <w:adjustRightInd w:val="0"/>
        <w:spacing w:line="400" w:lineRule="exact"/>
        <w:ind w:leftChars="100"/>
        <w:jc w:val="left"/>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4、</w:t>
      </w:r>
      <w:r>
        <w:rPr>
          <w:rFonts w:hint="eastAsia" w:ascii="方正仿宋_GBK" w:hAnsi="方正仿宋_GBK" w:eastAsia="方正仿宋_GBK" w:cs="方正仿宋_GBK"/>
          <w:b/>
          <w:bCs/>
          <w:color w:val="000000"/>
          <w:sz w:val="24"/>
          <w:szCs w:val="24"/>
        </w:rPr>
        <w:t>数据储存功能</w:t>
      </w:r>
    </w:p>
    <w:p>
      <w:pPr>
        <w:keepNext w:val="0"/>
        <w:keepLines w:val="0"/>
        <w:pageBreakBefore w:val="0"/>
        <w:widowControl w:val="0"/>
        <w:numPr>
          <w:ilvl w:val="0"/>
          <w:numId w:val="8"/>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120小时趋势图表</w:t>
      </w:r>
    </w:p>
    <w:p>
      <w:pPr>
        <w:keepNext w:val="0"/>
        <w:keepLines w:val="0"/>
        <w:pageBreakBefore w:val="0"/>
        <w:widowControl w:val="0"/>
        <w:numPr>
          <w:ilvl w:val="0"/>
          <w:numId w:val="8"/>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100个报警事件</w:t>
      </w:r>
    </w:p>
    <w:p>
      <w:pPr>
        <w:keepNext w:val="0"/>
        <w:keepLines w:val="0"/>
        <w:pageBreakBefore w:val="0"/>
        <w:widowControl w:val="0"/>
        <w:numPr>
          <w:ilvl w:val="0"/>
          <w:numId w:val="8"/>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100个心律失常分析</w:t>
      </w:r>
    </w:p>
    <w:p>
      <w:pPr>
        <w:keepNext w:val="0"/>
        <w:keepLines w:val="0"/>
        <w:pageBreakBefore w:val="0"/>
        <w:widowControl w:val="0"/>
        <w:numPr>
          <w:ilvl w:val="0"/>
          <w:numId w:val="8"/>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1000组NIBP测量数据储存和回顾功能</w:t>
      </w:r>
    </w:p>
    <w:p>
      <w:pPr>
        <w:keepNext w:val="0"/>
        <w:keepLines w:val="0"/>
        <w:pageBreakBefore w:val="0"/>
        <w:widowControl w:val="0"/>
        <w:numPr>
          <w:ilvl w:val="0"/>
          <w:numId w:val="8"/>
        </w:numPr>
        <w:kinsoku/>
        <w:wordWrap/>
        <w:overflowPunct/>
        <w:topLinePunct w:val="0"/>
        <w:autoSpaceDE w:val="0"/>
        <w:autoSpaceDN w:val="0"/>
        <w:bidi w:val="0"/>
        <w:adjustRightInd w:val="0"/>
        <w:spacing w:line="400" w:lineRule="exact"/>
        <w:ind w:left="635" w:leftChars="100" w:hanging="425" w:firstLineChars="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48小时的全息波形回顾</w:t>
      </w:r>
      <w:r>
        <w:rPr>
          <w:rFonts w:hint="eastAsia" w:ascii="方正仿宋_GBK" w:hAnsi="方正仿宋_GBK" w:eastAsia="方正仿宋_GBK" w:cs="方正仿宋_GBK"/>
          <w:color w:val="000000"/>
          <w:sz w:val="24"/>
          <w:szCs w:val="24"/>
          <w:lang w:val="en-US" w:eastAsia="zh-CN"/>
        </w:rPr>
        <w:t>分析</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（四）心电监护仪（转运）</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适用于成人、小儿、新生儿的监测</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工作大气压力57.0</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107.4 kPa，满足高原地区的使用</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转运监护仪，满足救护车，直升飞机和固定翼飞机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通过相关转运标准</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≥5英寸彩色触摸显示屏，小巧便携</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IP44防尘防水，易清洁和适用医院内外不同临床救治环境</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坚固耐用，抗1.2米6面跌落，满足转运过程中的复杂临床救治环境</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整机无风扇设计</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内置锂电池供电，支持≥5小时的持续监测</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内置DC电源接口，可以进行车载充电</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支持3/5导心电</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阻抗呼吸</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血氧、无创血压、2通道体温</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w:t>
      </w:r>
      <w:r>
        <w:rPr>
          <w:rFonts w:hint="eastAsia" w:ascii="方正仿宋_GBK" w:hAnsi="方正仿宋_GBK" w:eastAsia="方正仿宋_GBK" w:cs="方正仿宋_GBK"/>
          <w:sz w:val="24"/>
          <w:szCs w:val="24"/>
          <w:lang w:eastAsia="zh-CN"/>
        </w:rPr>
        <w:t>升级选配</w:t>
      </w:r>
      <w:r>
        <w:rPr>
          <w:rFonts w:hint="eastAsia" w:ascii="方正仿宋_GBK" w:hAnsi="方正仿宋_GBK" w:eastAsia="方正仿宋_GBK" w:cs="方正仿宋_GBK"/>
          <w:sz w:val="24"/>
          <w:szCs w:val="24"/>
        </w:rPr>
        <w:t>2通道有创血压及模拟输出/除颤同步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转运监护仪支持插入床旁监护仪插槽作为参数模块使用，即插即用</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具有多导心电监护算法 ，同步分析至少2通道心电波形，能够良好抗干扰</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心率测量范围：成人15</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300 bpm，小儿/新生儿15</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350 bpm</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波速提供50mm/s</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25 mm/s、12.5 mm/s、6.25 mm/s可选</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滤波模式提供诊断模式（0.05</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150Hz）</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监护模式（0.5</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40Hz）</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ST模式（0.05</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40Hz）</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手术模式（</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20Hz）</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提供≥25种</w:t>
      </w:r>
      <w:r>
        <w:rPr>
          <w:rFonts w:hint="eastAsia" w:ascii="方正仿宋_GBK" w:hAnsi="方正仿宋_GBK" w:eastAsia="方正仿宋_GBK" w:cs="方正仿宋_GBK"/>
          <w:sz w:val="24"/>
          <w:szCs w:val="24"/>
          <w:lang w:eastAsia="zh-CN"/>
        </w:rPr>
        <w:t>实时</w:t>
      </w:r>
      <w:r>
        <w:rPr>
          <w:rFonts w:hint="eastAsia" w:ascii="方正仿宋_GBK" w:hAnsi="方正仿宋_GBK" w:eastAsia="方正仿宋_GBK" w:cs="方正仿宋_GBK"/>
          <w:sz w:val="24"/>
          <w:szCs w:val="24"/>
        </w:rPr>
        <w:t>心律失常事件的分析</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提供ST段分析，提供显示和存储ST值和每个ST的模板</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具有QT/QTc测量功能，提供QT</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QTc和ΔQTc参数值</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可显示弱灌注指数（PI）</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提供双通道体温测量，提供两通道体温测量差值显示</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提供手动、自动间隔、连续、序列四种无创血压测量模式</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IBP测量范围：-50</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360 mmHg，支持实时PPV测量</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≥1000条事件回顾。每条报警事件至少能够存储32秒三道相关波形，以及报警触发时所有测量参数值</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≥1000条NIBP测量结果回顾</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≥48小时全息波形回顾</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≥120小时趋势数据回顾</w:t>
      </w:r>
      <w:r>
        <w:rPr>
          <w:rFonts w:hint="eastAsia" w:ascii="方正仿宋_GBK" w:hAnsi="方正仿宋_GBK" w:eastAsia="方正仿宋_GBK" w:cs="方正仿宋_GBK"/>
          <w:sz w:val="24"/>
          <w:szCs w:val="24"/>
          <w:lang w:eastAsia="zh-CN"/>
        </w:rPr>
        <w:t>；</w:t>
      </w:r>
    </w:p>
    <w:p>
      <w:pPr>
        <w:pStyle w:val="25"/>
        <w:keepNext w:val="0"/>
        <w:keepLines w:val="0"/>
        <w:pageBreakBefore w:val="0"/>
        <w:widowControl w:val="0"/>
        <w:numPr>
          <w:ilvl w:val="0"/>
          <w:numId w:val="9"/>
        </w:numPr>
        <w:kinsoku/>
        <w:wordWrap/>
        <w:overflowPunct/>
        <w:topLinePunct w:val="0"/>
        <w:autoSpaceDE/>
        <w:autoSpaceDN/>
        <w:bidi w:val="0"/>
        <w:adjustRightInd/>
        <w:snapToGrid/>
        <w:spacing w:line="400" w:lineRule="exact"/>
        <w:ind w:left="420" w:lef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配置专用转运提手</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（五）心电图机</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12导心电波形能打印于卷纸和折叠的热敏纸；</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起搏器采样率不低于16,000Hz；</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无需选择灵敏度，自动检测起搏器工作状态；</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电压分辨率不低于1uV；</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模数转换不低于24位；</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静息心电算法，适用于所有年龄段的人群；</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开机出波形时间不超过6秒；内置存储容量不低于800份；</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电池单次充电至少可供打印500份报告；</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屏幕可预览完整的心电图报告；</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更改患者信息后，可自动再分析心电波形，并作出新的诊断；</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可以USB线连接外置打印机，将报告打印于A4纸；</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可支持条形码扫描枪接收患者；</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U盘可存储并转移PDF或XML格式的报告；</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支持无线或有线方式传输PDF或XML格式的报告；</w:t>
      </w:r>
    </w:p>
    <w:p>
      <w:pPr>
        <w:pStyle w:val="25"/>
        <w:keepNext w:val="0"/>
        <w:keepLines w:val="0"/>
        <w:pageBreakBefore w:val="0"/>
        <w:widowControl w:val="0"/>
        <w:numPr>
          <w:ilvl w:val="0"/>
          <w:numId w:val="10"/>
        </w:numPr>
        <w:tabs>
          <w:tab w:val="left" w:pos="420"/>
          <w:tab w:val="clear" w:pos="840"/>
        </w:tabs>
        <w:kinsoku/>
        <w:wordWrap/>
        <w:overflowPunct/>
        <w:topLinePunct w:val="0"/>
        <w:autoSpaceDE w:val="0"/>
        <w:autoSpaceDN w:val="0"/>
        <w:bidi w:val="0"/>
        <w:adjustRightInd w:val="0"/>
        <w:snapToGrid/>
        <w:spacing w:line="400" w:lineRule="exact"/>
        <w:ind w:left="840" w:leftChars="0" w:hanging="420" w:firstLineChars="0"/>
        <w:jc w:val="left"/>
        <w:textAlignment w:val="auto"/>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sz w:val="24"/>
          <w:szCs w:val="24"/>
        </w:rPr>
        <w:t>波形增益：2.5, 5, 10, 20, L=10 C=5, L=20 C=10 mm/mV, 自动；</w:t>
      </w:r>
    </w:p>
    <w:p>
      <w:pPr>
        <w:pStyle w:val="25"/>
        <w:keepNext w:val="0"/>
        <w:keepLines w:val="0"/>
        <w:pageBreakBefore w:val="0"/>
        <w:widowControl w:val="0"/>
        <w:numPr>
          <w:ilvl w:val="0"/>
          <w:numId w:val="10"/>
        </w:numPr>
        <w:tabs>
          <w:tab w:val="left" w:pos="420"/>
          <w:tab w:val="clear" w:pos="840"/>
        </w:tabs>
        <w:kinsoku/>
        <w:wordWrap/>
        <w:overflowPunct/>
        <w:topLinePunct w:val="0"/>
        <w:autoSpaceDE w:val="0"/>
        <w:autoSpaceDN w:val="0"/>
        <w:bidi w:val="0"/>
        <w:adjustRightInd w:val="0"/>
        <w:snapToGrid/>
        <w:spacing w:line="400" w:lineRule="exact"/>
        <w:ind w:left="840" w:leftChars="0" w:hanging="420" w:firstLine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记录仪分辨率：水平40 dots/mm @ 25 mm/s, 垂直8 dots/mm；</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心电放大器：直流耦合；</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走纸速度：5, 12.5, 25 &amp; 50 mm/s；</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重量不大于1.3Kg；</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屏幕可预览完整的心电图报告；</w:t>
      </w:r>
    </w:p>
    <w:p>
      <w:pPr>
        <w:pStyle w:val="25"/>
        <w:keepNext w:val="0"/>
        <w:keepLines w:val="0"/>
        <w:pageBreakBefore w:val="0"/>
        <w:widowControl w:val="0"/>
        <w:numPr>
          <w:ilvl w:val="0"/>
          <w:numId w:val="10"/>
        </w:numPr>
        <w:tabs>
          <w:tab w:val="left" w:pos="420"/>
          <w:tab w:val="clear" w:pos="840"/>
        </w:tabs>
        <w:kinsoku/>
        <w:wordWrap/>
        <w:overflowPunct/>
        <w:topLinePunct w:val="0"/>
        <w:bidi w:val="0"/>
        <w:snapToGrid/>
        <w:spacing w:line="400" w:lineRule="exact"/>
        <w:ind w:left="840" w:leftChars="0" w:hanging="420" w:firstLine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更改患者信息后，可自动再分析心电波形，并作出新的诊断。</w:t>
      </w:r>
    </w:p>
    <w:p>
      <w:pPr>
        <w:keepNext w:val="0"/>
        <w:keepLines w:val="0"/>
        <w:pageBreakBefore w:val="0"/>
        <w:widowControl w:val="0"/>
        <w:kinsoku/>
        <w:wordWrap/>
        <w:overflowPunct/>
        <w:topLinePunct w:val="0"/>
        <w:bidi w:val="0"/>
        <w:snapToGrid w:val="0"/>
        <w:spacing w:line="400" w:lineRule="exact"/>
        <w:ind w:firstLine="482" w:firstLineChars="200"/>
        <w:textAlignment w:val="auto"/>
        <w:rPr>
          <w:rFonts w:hint="default"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eastAsia="zh-CN"/>
        </w:rPr>
        <w:t>（六）电动吸引器</w:t>
      </w:r>
      <w:r>
        <w:rPr>
          <w:rFonts w:hint="eastAsia" w:ascii="方正仿宋_GBK" w:hAnsi="方正仿宋_GBK" w:eastAsia="方正仿宋_GBK" w:cs="方正仿宋_GBK"/>
          <w:b/>
          <w:bCs/>
          <w:sz w:val="24"/>
          <w:szCs w:val="24"/>
          <w:lang w:val="en-US" w:eastAsia="zh-CN"/>
        </w:rPr>
        <w:t>1</w:t>
      </w:r>
    </w:p>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1、适用范围</w:t>
      </w:r>
    </w:p>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
          <w:sz w:val="24"/>
          <w:szCs w:val="24"/>
        </w:rPr>
        <w:t xml:space="preserve"> </w:t>
      </w:r>
      <w:r>
        <w:rPr>
          <w:rFonts w:hint="eastAsia" w:ascii="方正仿宋_GBK" w:hAnsi="方正仿宋_GBK" w:eastAsia="方正仿宋_GBK" w:cs="方正仿宋_GBK"/>
          <w:bCs/>
          <w:sz w:val="24"/>
          <w:szCs w:val="24"/>
        </w:rPr>
        <w:t xml:space="preserve"> 院内</w:t>
      </w:r>
      <w:r>
        <w:rPr>
          <w:rFonts w:hint="eastAsia" w:ascii="方正仿宋_GBK" w:hAnsi="方正仿宋_GBK" w:eastAsia="方正仿宋_GBK" w:cs="方正仿宋_GBK"/>
          <w:bCs/>
          <w:sz w:val="24"/>
          <w:szCs w:val="24"/>
          <w:lang w:eastAsia="zh-CN"/>
        </w:rPr>
        <w:t>院</w:t>
      </w:r>
      <w:r>
        <w:rPr>
          <w:rFonts w:hint="eastAsia" w:ascii="方正仿宋_GBK" w:hAnsi="方正仿宋_GBK" w:eastAsia="方正仿宋_GBK" w:cs="方正仿宋_GBK"/>
          <w:bCs/>
          <w:sz w:val="24"/>
          <w:szCs w:val="24"/>
        </w:rPr>
        <w:t>外为</w:t>
      </w:r>
      <w:r>
        <w:rPr>
          <w:rFonts w:hint="eastAsia" w:ascii="方正仿宋_GBK" w:hAnsi="方正仿宋_GBK" w:eastAsia="方正仿宋_GBK" w:cs="方正仿宋_GBK"/>
          <w:bCs/>
          <w:sz w:val="24"/>
          <w:szCs w:val="24"/>
          <w:lang w:eastAsia="zh-CN"/>
        </w:rPr>
        <w:t>患者</w:t>
      </w:r>
      <w:r>
        <w:rPr>
          <w:rFonts w:hint="eastAsia" w:ascii="方正仿宋_GBK" w:hAnsi="方正仿宋_GBK" w:eastAsia="方正仿宋_GBK" w:cs="方正仿宋_GBK"/>
          <w:bCs/>
          <w:sz w:val="24"/>
          <w:szCs w:val="24"/>
        </w:rPr>
        <w:t>吸脓血，痰等粘稠液体用</w:t>
      </w:r>
    </w:p>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2、技术参数：</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主机重量：≤5</w:t>
      </w:r>
      <w:r>
        <w:rPr>
          <w:rFonts w:hint="eastAsia" w:ascii="方正仿宋_GBK" w:hAnsi="方正仿宋_GBK" w:eastAsia="方正仿宋_GBK" w:cs="方正仿宋_GBK"/>
          <w:color w:val="000000"/>
          <w:sz w:val="24"/>
          <w:szCs w:val="24"/>
        </w:rPr>
        <w:t>kg</w:t>
      </w:r>
      <w:r>
        <w:rPr>
          <w:rFonts w:hint="eastAsia" w:ascii="方正仿宋_GBK" w:hAnsi="方正仿宋_GBK" w:eastAsia="方正仿宋_GBK" w:cs="方正仿宋_GBK"/>
          <w:sz w:val="24"/>
          <w:szCs w:val="24"/>
        </w:rPr>
        <w:t>（含电池)</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输入电源：内部：DC12V，5A；外部：100-240V~ 50/60Hz</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抽气速率：≥20L/min</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极限负压值：≥80kPa </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负压精度：±5kPa</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负压指示器：表盘指针显示压力</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过滤器：具有滞留颗粒物的装置</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收集罐：≥1 L</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最高噪音值：≤70dB</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内置锂电池：14.8V，≥2600mAh</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通过</w:t>
      </w:r>
      <w:r>
        <w:rPr>
          <w:rFonts w:hint="eastAsia" w:ascii="方正仿宋_GBK" w:hAnsi="方正仿宋_GBK" w:eastAsia="方正仿宋_GBK" w:cs="方正仿宋_GBK"/>
          <w:kern w:val="0"/>
          <w:sz w:val="24"/>
          <w:szCs w:val="24"/>
          <w:lang w:eastAsia="zh-CN"/>
        </w:rPr>
        <w:t>国际</w:t>
      </w:r>
      <w:r>
        <w:rPr>
          <w:rFonts w:hint="eastAsia" w:ascii="方正仿宋_GBK" w:hAnsi="方正仿宋_GBK" w:eastAsia="方正仿宋_GBK" w:cs="方正仿宋_GBK"/>
          <w:kern w:val="0"/>
          <w:sz w:val="24"/>
          <w:szCs w:val="24"/>
        </w:rPr>
        <w:t>EN1789测试</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标配车载挂架，可方便用于固定主机、并可单手操作</w:t>
      </w:r>
    </w:p>
    <w:p>
      <w:pPr>
        <w:pStyle w:val="25"/>
        <w:keepNext w:val="0"/>
        <w:keepLines w:val="0"/>
        <w:pageBreakBefore w:val="0"/>
        <w:numPr>
          <w:ilvl w:val="0"/>
          <w:numId w:val="11"/>
        </w:numPr>
        <w:tabs>
          <w:tab w:val="left" w:pos="420"/>
          <w:tab w:val="clear" w:pos="840"/>
        </w:tabs>
        <w:kinsoku/>
        <w:wordWrap/>
        <w:overflowPunct/>
        <w:topLinePunct w:val="0"/>
        <w:autoSpaceDE/>
        <w:autoSpaceDN/>
        <w:bidi w:val="0"/>
        <w:adjustRightInd/>
        <w:spacing w:line="400" w:lineRule="exact"/>
        <w:ind w:left="845" w:leftChars="0" w:hanging="425"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产品通过</w:t>
      </w:r>
      <w:r>
        <w:rPr>
          <w:rFonts w:hint="eastAsia" w:ascii="方正仿宋_GBK" w:hAnsi="方正仿宋_GBK" w:eastAsia="方正仿宋_GBK" w:cs="方正仿宋_GBK"/>
          <w:kern w:val="0"/>
          <w:sz w:val="24"/>
          <w:szCs w:val="24"/>
          <w:lang w:eastAsia="zh-CN"/>
        </w:rPr>
        <w:t>欧盟</w:t>
      </w:r>
      <w:r>
        <w:rPr>
          <w:rFonts w:hint="eastAsia" w:ascii="方正仿宋_GBK" w:hAnsi="方正仿宋_GBK" w:eastAsia="方正仿宋_GBK" w:cs="方正仿宋_GBK"/>
          <w:kern w:val="0"/>
          <w:sz w:val="24"/>
          <w:szCs w:val="24"/>
        </w:rPr>
        <w:t>CE认证</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eastAsia="zh-CN"/>
        </w:rPr>
        <w:t>（七）电动吸引器</w:t>
      </w:r>
      <w:r>
        <w:rPr>
          <w:rFonts w:hint="eastAsia" w:ascii="方正仿宋_GBK" w:hAnsi="方正仿宋_GBK" w:eastAsia="方正仿宋_GBK" w:cs="方正仿宋_GBK"/>
          <w:b/>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1.极限负压值：≥0.09MPa(680mmHg) （一个标准大气）</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2.抽气速率：≥32L/Min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3.贮液瓶：2500mL×2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4.负压调节范围:0.02Mpa～极限负压值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5.噪声：≤60dB(A)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6.电源：AC220V 50Hz </w:t>
      </w:r>
    </w:p>
    <w:p>
      <w:pPr>
        <w:keepNext w:val="0"/>
        <w:keepLines w:val="0"/>
        <w:pageBreakBefore w:val="0"/>
        <w:widowControl w:val="0"/>
        <w:kinsoku/>
        <w:wordWrap/>
        <w:overflowPunct/>
        <w:topLinePunct w:val="0"/>
        <w:autoSpaceDE/>
        <w:autoSpaceDN/>
        <w:bidi w:val="0"/>
        <w:adjustRightInd/>
        <w:snapToGri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7.输入功率：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150VA </w:t>
      </w:r>
    </w:p>
    <w:p>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（八）小儿电动吸痰器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lang w:val="en-US" w:eastAsia="zh-CN"/>
        </w:rPr>
        <w:t>1、</w:t>
      </w:r>
      <w:r>
        <w:rPr>
          <w:rFonts w:hint="eastAsia" w:ascii="方正仿宋_GBK" w:hAnsi="方正仿宋_GBK" w:eastAsia="方正仿宋_GBK" w:cs="方正仿宋_GBK"/>
          <w:color w:val="333333"/>
          <w:sz w:val="24"/>
          <w:szCs w:val="24"/>
        </w:rPr>
        <w:t xml:space="preserve"> 极限负压值：0.07MPa(525mmHg)</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b/>
          <w:bCs/>
          <w:color w:val="333333"/>
          <w:sz w:val="24"/>
          <w:szCs w:val="24"/>
        </w:rPr>
        <w:t>2、</w:t>
      </w:r>
      <w:r>
        <w:rPr>
          <w:rStyle w:val="30"/>
          <w:rFonts w:hint="eastAsia" w:ascii="方正仿宋_GBK" w:hAnsi="方正仿宋_GBK" w:eastAsia="方正仿宋_GBK" w:cs="方正仿宋_GBK"/>
          <w:b/>
          <w:bCs/>
          <w:color w:val="333333"/>
          <w:sz w:val="24"/>
          <w:szCs w:val="24"/>
        </w:rPr>
        <w:t> </w:t>
      </w:r>
      <w:r>
        <w:rPr>
          <w:rFonts w:hint="eastAsia" w:ascii="方正仿宋_GBK" w:hAnsi="方正仿宋_GBK" w:eastAsia="方正仿宋_GBK" w:cs="方正仿宋_GBK"/>
          <w:color w:val="333333"/>
          <w:sz w:val="24"/>
          <w:szCs w:val="24"/>
        </w:rPr>
        <w:t>负压调节范围：0.01MPa（75mmHg）～极限负压值 </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3、  抽气速率：≥10L/Min</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b/>
          <w:bCs/>
          <w:color w:val="333333"/>
          <w:sz w:val="24"/>
          <w:szCs w:val="24"/>
        </w:rPr>
        <w:t>4、</w:t>
      </w:r>
      <w:r>
        <w:rPr>
          <w:rStyle w:val="30"/>
          <w:rFonts w:hint="eastAsia" w:ascii="方正仿宋_GBK" w:hAnsi="方正仿宋_GBK" w:eastAsia="方正仿宋_GBK" w:cs="方正仿宋_GBK"/>
          <w:b/>
          <w:bCs/>
          <w:color w:val="333333"/>
          <w:sz w:val="24"/>
          <w:szCs w:val="24"/>
        </w:rPr>
        <w:t> </w:t>
      </w:r>
      <w:r>
        <w:rPr>
          <w:rFonts w:hint="eastAsia" w:ascii="方正仿宋_GBK" w:hAnsi="方正仿宋_GBK" w:eastAsia="方正仿宋_GBK" w:cs="方正仿宋_GBK"/>
          <w:color w:val="333333"/>
          <w:sz w:val="24"/>
          <w:szCs w:val="24"/>
        </w:rPr>
        <w:t>噪声：≤60dB(A)</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5、  贮液瓶：800ml（PC）</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6、  电源：～220V，50Hz</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333333"/>
          <w:sz w:val="24"/>
          <w:szCs w:val="24"/>
        </w:rPr>
      </w:pPr>
      <w:r>
        <w:rPr>
          <w:rFonts w:hint="eastAsia" w:ascii="方正仿宋_GBK" w:hAnsi="方正仿宋_GBK" w:eastAsia="方正仿宋_GBK" w:cs="方正仿宋_GBK"/>
          <w:color w:val="333333"/>
          <w:sz w:val="24"/>
          <w:szCs w:val="24"/>
        </w:rPr>
        <w:t>7、  输入功率：110VA</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8、  毛重：</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6kg；净重：</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4kg</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0" w:firstLineChars="0"/>
        <w:jc w:val="left"/>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9、  外包装尺寸：</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41cm×20.5cm×42cm</w:t>
      </w:r>
    </w:p>
    <w:p>
      <w:pPr>
        <w:keepNext w:val="0"/>
        <w:keepLines w:val="0"/>
        <w:pageBreakBefore w:val="0"/>
        <w:kinsoku/>
        <w:wordWrap/>
        <w:overflowPunct/>
        <w:topLinePunct w:val="0"/>
        <w:autoSpaceDE/>
        <w:autoSpaceDN/>
        <w:bidi w:val="0"/>
        <w:adjustRightInd/>
        <w:spacing w:line="400" w:lineRule="exact"/>
        <w:ind w:leftChars="200"/>
        <w:jc w:val="both"/>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lang w:val="en-US" w:eastAsia="zh-CN"/>
        </w:rPr>
        <w:t>10、</w:t>
      </w:r>
      <w:r>
        <w:rPr>
          <w:rFonts w:hint="eastAsia" w:ascii="方正仿宋_GBK" w:hAnsi="方正仿宋_GBK" w:eastAsia="方正仿宋_GBK" w:cs="方正仿宋_GBK"/>
          <w:sz w:val="24"/>
          <w:szCs w:val="24"/>
        </w:rPr>
        <w:t>配置</w:t>
      </w:r>
      <w:r>
        <w:rPr>
          <w:rFonts w:hint="eastAsia" w:ascii="方正仿宋_GBK" w:hAnsi="方正仿宋_GBK" w:eastAsia="方正仿宋_GBK" w:cs="方正仿宋_GBK"/>
          <w:bCs/>
          <w:sz w:val="24"/>
          <w:szCs w:val="24"/>
        </w:rPr>
        <w:t>清单</w:t>
      </w:r>
    </w:p>
    <w:tbl>
      <w:tblPr>
        <w:tblStyle w:val="14"/>
        <w:tblpPr w:leftFromText="180" w:rightFromText="180" w:vertAnchor="text" w:tblpX="55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349"/>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523" w:leftChars="200" w:hanging="103" w:hangingChars="43"/>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备件名称</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主机</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电源线</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吸引软导管（2m）</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吸痰管（F6、F8）</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空气过滤器</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9"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p>
        </w:tc>
        <w:tc>
          <w:tcPr>
            <w:tcW w:w="3349" w:type="dxa"/>
            <w:noWrap w:val="0"/>
            <w:vAlign w:val="center"/>
          </w:tcPr>
          <w:p>
            <w:pPr>
              <w:keepNext w:val="0"/>
              <w:keepLines w:val="0"/>
              <w:pageBreakBefore w:val="0"/>
              <w:kinsoku/>
              <w:wordWrap/>
              <w:overflowPunct/>
              <w:topLinePunct w:val="0"/>
              <w:autoSpaceDE/>
              <w:autoSpaceDN/>
              <w:bidi w:val="0"/>
              <w:adjustRightInd/>
              <w:spacing w:line="400" w:lineRule="exact"/>
              <w:ind w:left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熔丝管</w:t>
            </w:r>
          </w:p>
        </w:tc>
        <w:tc>
          <w:tcPr>
            <w:tcW w:w="2940" w:type="dxa"/>
            <w:noWrap w:val="0"/>
            <w:vAlign w:val="center"/>
          </w:tcPr>
          <w:p>
            <w:pPr>
              <w:keepNext w:val="0"/>
              <w:keepLines w:val="0"/>
              <w:pageBreakBefore w:val="0"/>
              <w:kinsoku/>
              <w:wordWrap/>
              <w:overflowPunct/>
              <w:topLinePunct w:val="0"/>
              <w:autoSpaceDE/>
              <w:autoSpaceDN/>
              <w:bidi w:val="0"/>
              <w:adjustRightInd/>
              <w:spacing w:line="400" w:lineRule="exact"/>
              <w:ind w:leftChars="20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2只</w:t>
            </w:r>
          </w:p>
        </w:tc>
      </w:tr>
    </w:tbl>
    <w:p>
      <w:pPr>
        <w:keepNext w:val="0"/>
        <w:keepLines w:val="0"/>
        <w:pageBreakBefore w:val="0"/>
        <w:kinsoku/>
        <w:wordWrap/>
        <w:overflowPunct/>
        <w:topLinePunct w:val="0"/>
        <w:autoSpaceDE/>
        <w:autoSpaceDN/>
        <w:bidi w:val="0"/>
        <w:adjustRightIn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textWrapping" w:clear="all"/>
      </w:r>
    </w:p>
    <w:p>
      <w:pPr>
        <w:snapToGrid w:val="0"/>
        <w:spacing w:line="400" w:lineRule="exact"/>
        <w:ind w:firstLine="560" w:firstLineChars="200"/>
        <w:rPr>
          <w:rFonts w:hint="eastAsia" w:ascii="方正黑体_GBK" w:hAnsi="宋体" w:eastAsia="方正黑体_GBK"/>
          <w:sz w:val="28"/>
          <w:szCs w:val="28"/>
        </w:rPr>
      </w:pPr>
    </w:p>
    <w:p>
      <w:pPr>
        <w:snapToGrid w:val="0"/>
        <w:spacing w:line="400" w:lineRule="exact"/>
        <w:ind w:firstLine="560" w:firstLineChars="200"/>
        <w:rPr>
          <w:rFonts w:hint="eastAsia" w:ascii="方正黑体_GBK" w:hAnsi="宋体" w:eastAsia="方正黑体_GBK"/>
          <w:sz w:val="28"/>
          <w:szCs w:val="28"/>
        </w:rPr>
      </w:pP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六、商务要求（必须全部满足）</w:t>
      </w:r>
    </w:p>
    <w:p>
      <w:pPr>
        <w:snapToGrid w:val="0"/>
        <w:spacing w:line="400" w:lineRule="exact"/>
        <w:ind w:firstLine="482" w:firstLineChars="200"/>
        <w:rPr>
          <w:rFonts w:hint="eastAsia" w:ascii="方正仿宋_GBK" w:hAnsi="宋体" w:eastAsia="方正仿宋_GBK"/>
          <w:b/>
          <w:bCs/>
          <w:sz w:val="24"/>
          <w:lang w:eastAsia="zh-CN"/>
        </w:rPr>
      </w:pPr>
      <w:r>
        <w:rPr>
          <w:rFonts w:hint="eastAsia" w:ascii="方正仿宋_GBK" w:hAnsi="宋体" w:eastAsia="方正仿宋_GBK"/>
          <w:b/>
          <w:bCs/>
          <w:sz w:val="24"/>
        </w:rPr>
        <w:t>（一）</w:t>
      </w:r>
      <w:r>
        <w:rPr>
          <w:rFonts w:hint="eastAsia" w:ascii="方正仿宋_GBK" w:hAnsi="宋体" w:eastAsia="方正仿宋_GBK"/>
          <w:b/>
          <w:bCs/>
          <w:sz w:val="24"/>
          <w:lang w:eastAsia="zh-CN"/>
        </w:rPr>
        <w:t>服务期限</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rPr>
        <w:t>1.</w:t>
      </w:r>
      <w:r>
        <w:rPr>
          <w:rFonts w:hint="eastAsia" w:ascii="方正仿宋_GBK" w:hAnsi="宋体" w:eastAsia="方正仿宋_GBK"/>
          <w:color w:val="FF0000"/>
          <w:sz w:val="24"/>
          <w:u w:val="single"/>
          <w:lang w:eastAsia="zh-CN"/>
        </w:rPr>
        <w:t>送货</w:t>
      </w:r>
      <w:r>
        <w:rPr>
          <w:rFonts w:hint="eastAsia" w:ascii="方正仿宋_GBK" w:hAnsi="宋体" w:eastAsia="方正仿宋_GBK"/>
          <w:color w:val="FF0000"/>
          <w:sz w:val="24"/>
          <w:u w:val="single"/>
        </w:rPr>
        <w:t>时间</w:t>
      </w:r>
    </w:p>
    <w:p>
      <w:pPr>
        <w:snapToGrid w:val="0"/>
        <w:spacing w:line="400" w:lineRule="exact"/>
        <w:ind w:firstLine="480" w:firstLineChars="200"/>
        <w:rPr>
          <w:rFonts w:hint="eastAsia" w:ascii="方正仿宋_GBK" w:hAnsi="宋体" w:eastAsia="方正仿宋_GBK"/>
          <w:color w:val="FF0000"/>
          <w:sz w:val="24"/>
          <w:u w:val="single"/>
          <w:lang w:val="en-US" w:eastAsia="zh-CN"/>
        </w:rPr>
      </w:pPr>
      <w:r>
        <w:rPr>
          <w:rFonts w:hint="eastAsia" w:ascii="方正仿宋_GBK" w:hAnsi="宋体" w:eastAsia="方正仿宋_GBK"/>
          <w:color w:val="FF0000"/>
          <w:sz w:val="24"/>
          <w:u w:val="single"/>
          <w:lang w:eastAsia="zh-CN"/>
        </w:rPr>
        <w:t>签订采购合同后</w:t>
      </w:r>
      <w:r>
        <w:rPr>
          <w:rFonts w:hint="eastAsia" w:ascii="方正仿宋_GBK" w:hAnsi="宋体" w:eastAsia="方正仿宋_GBK"/>
          <w:color w:val="FF0000"/>
          <w:sz w:val="24"/>
          <w:u w:val="single"/>
          <w:lang w:val="en-US" w:eastAsia="zh-CN"/>
        </w:rPr>
        <w:t>30日内送货并完成安装验收。</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w:t>
      </w:r>
      <w:r>
        <w:rPr>
          <w:rFonts w:hint="eastAsia" w:ascii="方正仿宋_GBK" w:hAnsi="宋体" w:eastAsia="方正仿宋_GBK"/>
          <w:sz w:val="24"/>
          <w:lang w:eastAsia="zh-CN"/>
        </w:rPr>
        <w:t>送货</w:t>
      </w:r>
      <w:r>
        <w:rPr>
          <w:rFonts w:hint="eastAsia" w:ascii="方正仿宋_GBK" w:hAnsi="宋体" w:eastAsia="方正仿宋_GBK"/>
          <w:sz w:val="24"/>
        </w:rPr>
        <w:t>地点</w:t>
      </w:r>
    </w:p>
    <w:p>
      <w:pPr>
        <w:snapToGrid w:val="0"/>
        <w:spacing w:line="400" w:lineRule="exact"/>
        <w:ind w:firstLine="480" w:firstLineChars="200"/>
        <w:rPr>
          <w:rFonts w:hint="eastAsia" w:ascii="方正仿宋_GBK" w:hAnsi="宋体" w:eastAsia="方正仿宋_GBK"/>
          <w:color w:val="FF0000"/>
          <w:sz w:val="24"/>
          <w:lang w:val="zh-CN"/>
        </w:rPr>
      </w:pPr>
      <w:r>
        <w:rPr>
          <w:rFonts w:hint="eastAsia" w:ascii="方正仿宋_GBK" w:hAnsi="宋体" w:eastAsia="方正仿宋_GBK"/>
          <w:sz w:val="24"/>
          <w:lang w:eastAsia="zh-CN"/>
        </w:rPr>
        <w:t>送货</w:t>
      </w:r>
      <w:r>
        <w:rPr>
          <w:rFonts w:hint="eastAsia" w:ascii="方正仿宋_GBK" w:hAnsi="宋体" w:eastAsia="方正仿宋_GBK"/>
          <w:color w:val="FF0000"/>
          <w:sz w:val="24"/>
        </w:rPr>
        <w:t>地点：重庆市</w:t>
      </w:r>
      <w:r>
        <w:rPr>
          <w:rFonts w:hint="eastAsia" w:ascii="方正仿宋_GBK" w:hAnsi="宋体" w:eastAsia="方正仿宋_GBK"/>
          <w:color w:val="FF0000"/>
          <w:sz w:val="24"/>
          <w:lang w:val="zh-CN"/>
        </w:rPr>
        <w:t>荣昌区人民医院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3.验收方式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sz w:val="24"/>
          <w:szCs w:val="24"/>
        </w:rPr>
      </w:pPr>
      <w:bookmarkStart w:id="0" w:name="_Toc344475121"/>
      <w:bookmarkStart w:id="1" w:name="_Toc511909616"/>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FF0000"/>
          <w:sz w:val="24"/>
          <w:u w:val="single"/>
        </w:rPr>
      </w:pPr>
      <w:bookmarkStart w:id="2" w:name="_Toc511909617"/>
      <w:bookmarkStart w:id="3" w:name="_Toc344475122"/>
      <w:r>
        <w:rPr>
          <w:rFonts w:hint="eastAsia" w:ascii="方正仿宋_GBK" w:hAnsi="宋体" w:eastAsia="方正仿宋_GBK"/>
          <w:b/>
          <w:color w:val="FF0000"/>
          <w:sz w:val="24"/>
          <w:u w:val="single"/>
        </w:rPr>
        <w:t>产品质量保证期</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1、供应商应明确承诺：产品质保期</w:t>
      </w:r>
      <w:r>
        <w:rPr>
          <w:rFonts w:hint="eastAsia" w:ascii="仿宋" w:hAnsi="仿宋" w:eastAsia="仿宋" w:cs="仿宋"/>
          <w:color w:val="FF0000"/>
          <w:sz w:val="24"/>
        </w:rPr>
        <w:t>≥</w:t>
      </w:r>
      <w:r>
        <w:rPr>
          <w:rFonts w:hint="eastAsia" w:ascii="方正仿宋_GBK" w:hAnsi="宋体" w:eastAsia="方正仿宋_GBK"/>
          <w:color w:val="FF0000"/>
          <w:sz w:val="24"/>
          <w:lang w:val="en-US" w:eastAsia="zh-CN"/>
        </w:rPr>
        <w:t>2</w:t>
      </w:r>
      <w:r>
        <w:rPr>
          <w:rFonts w:hint="eastAsia" w:ascii="方正仿宋_GBK" w:hAnsi="宋体" w:eastAsia="方正仿宋_GBK"/>
          <w:color w:val="FF0000"/>
          <w:sz w:val="24"/>
        </w:rPr>
        <w:t>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End w:id="3"/>
      <w:bookmarkEnd w:id="4"/>
      <w:bookmarkStart w:id="5" w:name="_Toc344475123"/>
      <w:bookmarkStart w:id="6" w:name="_Toc511909619"/>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安装验收合格</w:t>
      </w:r>
      <w:r>
        <w:rPr>
          <w:rFonts w:hint="eastAsia" w:ascii="方正仿宋_GBK" w:hAnsi="宋体" w:eastAsia="方正仿宋_GBK"/>
          <w:sz w:val="24"/>
          <w:lang w:eastAsia="zh-CN"/>
        </w:rPr>
        <w:t>并收到供应商发票</w:t>
      </w:r>
      <w:r>
        <w:rPr>
          <w:rFonts w:hint="eastAsia" w:ascii="方正仿宋_GBK" w:hAnsi="宋体" w:eastAsia="方正仿宋_GBK"/>
          <w:sz w:val="24"/>
        </w:rPr>
        <w:t>后</w:t>
      </w:r>
      <w:r>
        <w:rPr>
          <w:rFonts w:hint="eastAsia" w:ascii="方正仿宋_GBK" w:hAnsi="宋体" w:eastAsia="方正仿宋_GBK"/>
          <w:sz w:val="24"/>
          <w:lang w:val="en-US" w:eastAsia="zh-CN"/>
        </w:rPr>
        <w:t>7个工作</w:t>
      </w:r>
      <w:r>
        <w:rPr>
          <w:rFonts w:hint="eastAsia" w:ascii="方正仿宋_GBK" w:hAnsi="宋体" w:eastAsia="方正仿宋_GBK"/>
          <w:sz w:val="24"/>
        </w:rPr>
        <w:t>日内支付合同金额95％。余款5％作为质保金，质保期满后一次性付清。</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rPr>
          <w:rFonts w:hint="eastAsia"/>
        </w:rPr>
      </w:pP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第二篇</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响应文件格式要求</w:t>
      </w:r>
      <w:bookmarkStart w:id="9" w:name="_Toc511909622"/>
      <w:bookmarkStart w:id="10" w:name="_Toc12789072"/>
    </w:p>
    <w:bookmarkEnd w:id="9"/>
    <w:bookmarkEnd w:id="10"/>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2021或2022</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11" w:name="_Toc313008356"/>
      <w:bookmarkStart w:id="12" w:name="_Toc511909623"/>
      <w:bookmarkStart w:id="13" w:name="_Toc313888360"/>
      <w:bookmarkStart w:id="14" w:name="_Toc342913419"/>
      <w:bookmarkStart w:id="15" w:name="_Toc283382454"/>
      <w:bookmarkStart w:id="16" w:name="_Toc12789073"/>
      <w:r>
        <w:rPr>
          <w:rFonts w:hint="eastAsia" w:ascii="方正仿宋_GBK" w:hAnsi="方正仿宋_GBK" w:eastAsia="方正仿宋_GBK" w:cs="方正仿宋_GBK"/>
          <w:color w:val="auto"/>
          <w:sz w:val="24"/>
          <w:szCs w:val="24"/>
        </w:rPr>
        <w:t>一、经济部分</w:t>
      </w:r>
      <w:bookmarkEnd w:id="11"/>
      <w:bookmarkEnd w:id="12"/>
      <w:bookmarkEnd w:id="13"/>
      <w:bookmarkEnd w:id="14"/>
    </w:p>
    <w:bookmarkEnd w:id="15"/>
    <w:bookmarkEnd w:id="16"/>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lang w:eastAsia="zh-CN"/>
        </w:rPr>
        <w:t>贰</w:t>
      </w:r>
      <w:r>
        <w:rPr>
          <w:rFonts w:hint="eastAsia" w:ascii="方正仿宋_GBK" w:hAnsi="方正仿宋_GBK" w:eastAsia="方正仿宋_GBK" w:cs="方正仿宋_GBK"/>
          <w:color w:val="auto"/>
          <w:sz w:val="24"/>
          <w:szCs w:val="24"/>
        </w:rPr>
        <w:t>份</w:t>
      </w:r>
      <w:r>
        <w:rPr>
          <w:rFonts w:hint="eastAsia" w:ascii="方正仿宋_GBK" w:hAnsi="方正仿宋_GBK" w:eastAsia="方正仿宋_GBK" w:cs="方正仿宋_GBK"/>
          <w:color w:val="auto"/>
          <w:sz w:val="24"/>
          <w:szCs w:val="24"/>
          <w:lang w:eastAsia="zh-CN"/>
        </w:rPr>
        <w:t>，正本</w:t>
      </w:r>
      <w:r>
        <w:rPr>
          <w:rFonts w:hint="eastAsia" w:ascii="方正仿宋_GBK" w:hAnsi="方正仿宋_GBK" w:eastAsia="方正仿宋_GBK" w:cs="方正仿宋_GBK"/>
          <w:color w:val="auto"/>
          <w:sz w:val="24"/>
          <w:szCs w:val="24"/>
          <w:u w:val="single"/>
          <w:lang w:eastAsia="zh-CN"/>
        </w:rPr>
        <w:t>一</w:t>
      </w:r>
      <w:r>
        <w:rPr>
          <w:rFonts w:hint="eastAsia" w:ascii="方正仿宋_GBK" w:hAnsi="方正仿宋_GBK" w:eastAsia="方正仿宋_GBK" w:cs="方正仿宋_GBK"/>
          <w:color w:val="auto"/>
          <w:sz w:val="24"/>
          <w:szCs w:val="24"/>
          <w:lang w:eastAsia="zh-CN"/>
        </w:rPr>
        <w:t>份，副本</w:t>
      </w:r>
      <w:r>
        <w:rPr>
          <w:rFonts w:hint="eastAsia" w:ascii="方正仿宋_GBK" w:hAnsi="方正仿宋_GBK" w:eastAsia="方正仿宋_GBK" w:cs="方正仿宋_GBK"/>
          <w:color w:val="auto"/>
          <w:sz w:val="24"/>
          <w:szCs w:val="24"/>
          <w:u w:val="single"/>
          <w:lang w:eastAsia="zh-CN"/>
        </w:rPr>
        <w:t>一</w:t>
      </w:r>
      <w:r>
        <w:rPr>
          <w:rFonts w:hint="eastAsia" w:ascii="方正仿宋_GBK" w:hAnsi="方正仿宋_GBK" w:eastAsia="方正仿宋_GBK" w:cs="方正仿宋_GBK"/>
          <w:color w:val="auto"/>
          <w:sz w:val="24"/>
          <w:szCs w:val="24"/>
          <w:lang w:eastAsia="zh-CN"/>
        </w:rPr>
        <w:t>份</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7" w:name="OLE_LINK1"/>
      <w:bookmarkStart w:id="18" w:name="OLE_LINK2"/>
      <w:r>
        <w:rPr>
          <w:rFonts w:hint="eastAsia" w:ascii="方正仿宋_GBK" w:hAnsi="方正仿宋_GBK" w:eastAsia="方正仿宋_GBK" w:cs="方正仿宋_GBK"/>
          <w:color w:val="auto"/>
          <w:sz w:val="24"/>
          <w:szCs w:val="24"/>
        </w:rPr>
        <w:t>，并逐页签字或盖章。</w:t>
      </w:r>
      <w:bookmarkEnd w:id="17"/>
      <w:bookmarkEnd w:id="18"/>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1"/>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19" w:name="_Toc511909624"/>
      <w:bookmarkStart w:id="20" w:name="_Toc313888361"/>
      <w:bookmarkStart w:id="21" w:name="_Toc342913420"/>
      <w:bookmarkStart w:id="22" w:name="_Toc313008357"/>
      <w:r>
        <w:rPr>
          <w:rFonts w:hint="eastAsia" w:ascii="方正仿宋_GBK" w:hAnsi="方正仿宋_GBK" w:eastAsia="方正仿宋_GBK" w:cs="方正仿宋_GBK"/>
          <w:color w:val="auto"/>
          <w:sz w:val="24"/>
          <w:szCs w:val="24"/>
        </w:rPr>
        <w:t>二、技术部分</w:t>
      </w:r>
      <w:bookmarkEnd w:id="19"/>
      <w:bookmarkEnd w:id="20"/>
      <w:bookmarkEnd w:id="21"/>
      <w:bookmarkEnd w:id="22"/>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6"/>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3" w:name="_Toc511909625"/>
      <w:bookmarkStart w:id="24" w:name="_Toc342913421"/>
      <w:bookmarkStart w:id="25" w:name="_Toc313008358"/>
      <w:bookmarkStart w:id="26" w:name="_Toc313888362"/>
      <w:r>
        <w:rPr>
          <w:rFonts w:hint="eastAsia" w:ascii="方正仿宋_GBK" w:hAnsi="方正仿宋_GBK" w:eastAsia="方正仿宋_GBK" w:cs="方正仿宋_GBK"/>
          <w:color w:val="auto"/>
          <w:sz w:val="24"/>
          <w:szCs w:val="24"/>
        </w:rPr>
        <w:t>三、商务部分</w:t>
      </w:r>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bookmarkStart w:id="27" w:name="_Toc511909626"/>
      <w:r>
        <w:rPr>
          <w:rFonts w:hint="eastAsia" w:ascii="方正仿宋_GBK" w:hAnsi="方正仿宋_GBK" w:eastAsia="方正仿宋_GBK" w:cs="方正仿宋_GBK"/>
          <w:color w:val="auto"/>
          <w:sz w:val="24"/>
          <w:szCs w:val="24"/>
        </w:rPr>
        <w:t>四、</w:t>
      </w:r>
      <w:bookmarkEnd w:id="24"/>
      <w:bookmarkEnd w:id="25"/>
      <w:bookmarkEnd w:id="26"/>
      <w:r>
        <w:rPr>
          <w:rFonts w:hint="eastAsia" w:ascii="方正仿宋_GBK" w:hAnsi="方正仿宋_GBK" w:eastAsia="方正仿宋_GBK" w:cs="方正仿宋_GBK"/>
          <w:color w:val="auto"/>
          <w:sz w:val="24"/>
          <w:szCs w:val="24"/>
        </w:rPr>
        <w:t>资格条件及其他</w:t>
      </w:r>
      <w:bookmarkEnd w:id="27"/>
      <w:bookmarkStart w:id="28" w:name="_Toc313008359"/>
      <w:bookmarkStart w:id="29" w:name="_Toc342913422"/>
      <w:bookmarkStart w:id="30" w:name="_Toc313888363"/>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1"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2021或2022</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7"/>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12"/>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8"/>
      <w:bookmarkEnd w:id="29"/>
      <w:bookmarkEnd w:id="30"/>
      <w:r>
        <w:rPr>
          <w:rFonts w:hint="eastAsia" w:ascii="方正仿宋_GBK" w:hAnsi="方正仿宋_GBK" w:eastAsia="方正仿宋_GBK" w:cs="方正仿宋_GBK"/>
          <w:color w:val="auto"/>
          <w:sz w:val="24"/>
          <w:szCs w:val="24"/>
        </w:rPr>
        <w:t>其他</w:t>
      </w:r>
      <w:bookmarkEnd w:id="31"/>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p/>
    <w:sectPr>
      <w:headerReference r:id="rId4" w:type="default"/>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0EFCD"/>
    <w:multiLevelType w:val="singleLevel"/>
    <w:tmpl w:val="90D0EFCD"/>
    <w:lvl w:ilvl="0" w:tentative="0">
      <w:start w:val="1"/>
      <w:numFmt w:val="decimal"/>
      <w:lvlText w:val="1.%1."/>
      <w:lvlJc w:val="left"/>
      <w:pPr>
        <w:tabs>
          <w:tab w:val="left" w:pos="420"/>
        </w:tabs>
        <w:ind w:left="425" w:leftChars="0" w:hanging="425" w:firstLineChars="0"/>
      </w:pPr>
      <w:rPr>
        <w:rFonts w:hint="default"/>
      </w:rPr>
    </w:lvl>
  </w:abstractNum>
  <w:abstractNum w:abstractNumId="1">
    <w:nsid w:val="91E81826"/>
    <w:multiLevelType w:val="singleLevel"/>
    <w:tmpl w:val="91E81826"/>
    <w:lvl w:ilvl="0" w:tentative="0">
      <w:start w:val="1"/>
      <w:numFmt w:val="decimal"/>
      <w:lvlText w:val="%1."/>
      <w:lvlJc w:val="left"/>
      <w:pPr>
        <w:tabs>
          <w:tab w:val="left" w:pos="420"/>
        </w:tabs>
        <w:ind w:left="845" w:hanging="425"/>
      </w:pPr>
      <w:rPr>
        <w:rFonts w:hint="default"/>
      </w:rPr>
    </w:lvl>
  </w:abstractNum>
  <w:abstractNum w:abstractNumId="2">
    <w:nsid w:val="9FC30CB8"/>
    <w:multiLevelType w:val="singleLevel"/>
    <w:tmpl w:val="9FC30CB8"/>
    <w:lvl w:ilvl="0" w:tentative="0">
      <w:start w:val="1"/>
      <w:numFmt w:val="decimal"/>
      <w:lvlText w:val="2.%1."/>
      <w:lvlJc w:val="left"/>
      <w:pPr>
        <w:tabs>
          <w:tab w:val="left" w:pos="840"/>
        </w:tabs>
        <w:ind w:left="845" w:leftChars="0" w:hanging="425" w:firstLineChars="0"/>
      </w:pPr>
      <w:rPr>
        <w:rFonts w:hint="default"/>
      </w:rPr>
    </w:lvl>
  </w:abstractNum>
  <w:abstractNum w:abstractNumId="3">
    <w:nsid w:val="BCCABF37"/>
    <w:multiLevelType w:val="singleLevel"/>
    <w:tmpl w:val="BCCABF37"/>
    <w:lvl w:ilvl="0" w:tentative="0">
      <w:start w:val="1"/>
      <w:numFmt w:val="decimal"/>
      <w:lvlText w:val="%1."/>
      <w:lvlJc w:val="left"/>
      <w:pPr>
        <w:tabs>
          <w:tab w:val="left" w:pos="420"/>
        </w:tabs>
        <w:ind w:left="845" w:hanging="425"/>
      </w:pPr>
      <w:rPr>
        <w:rFonts w:hint="default"/>
      </w:rPr>
    </w:lvl>
  </w:abstractNum>
  <w:abstractNum w:abstractNumId="4">
    <w:nsid w:val="E1B99D44"/>
    <w:multiLevelType w:val="multilevel"/>
    <w:tmpl w:val="E1B99D44"/>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5">
    <w:nsid w:val="F119C90C"/>
    <w:multiLevelType w:val="singleLevel"/>
    <w:tmpl w:val="F119C90C"/>
    <w:lvl w:ilvl="0" w:tentative="0">
      <w:start w:val="1"/>
      <w:numFmt w:val="decimal"/>
      <w:lvlText w:val="3.%1."/>
      <w:lvlJc w:val="left"/>
      <w:pPr>
        <w:tabs>
          <w:tab w:val="left" w:pos="420"/>
        </w:tabs>
        <w:ind w:left="425" w:leftChars="0" w:hanging="425" w:firstLineChars="0"/>
      </w:pPr>
      <w:rPr>
        <w:rFonts w:hint="default"/>
      </w:rPr>
    </w:lvl>
  </w:abstractNum>
  <w:abstractNum w:abstractNumId="6">
    <w:nsid w:val="00000003"/>
    <w:multiLevelType w:val="multilevel"/>
    <w:tmpl w:val="0000000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79D2061"/>
    <w:multiLevelType w:val="multilevel"/>
    <w:tmpl w:val="479D2061"/>
    <w:lvl w:ilvl="0" w:tentative="0">
      <w:start w:val="1"/>
      <w:numFmt w:val="decimal"/>
      <w:lvlText w:val="%1."/>
      <w:lvlJc w:val="left"/>
      <w:pPr>
        <w:tabs>
          <w:tab w:val="left" w:pos="420"/>
        </w:tabs>
        <w:ind w:left="780" w:hanging="360"/>
      </w:pPr>
      <w:rPr>
        <w:rFonts w:hint="default"/>
      </w:rPr>
    </w:lvl>
    <w:lvl w:ilvl="1" w:tentative="0">
      <w:start w:val="1"/>
      <w:numFmt w:val="lowerLetter"/>
      <w:lvlText w:val="%2)"/>
      <w:lvlJc w:val="left"/>
      <w:pPr>
        <w:tabs>
          <w:tab w:val="left" w:pos="420"/>
        </w:tabs>
        <w:ind w:left="1260" w:hanging="420"/>
      </w:pPr>
    </w:lvl>
    <w:lvl w:ilvl="2" w:tentative="0">
      <w:start w:val="1"/>
      <w:numFmt w:val="lowerRoman"/>
      <w:lvlText w:val="%3."/>
      <w:lvlJc w:val="right"/>
      <w:pPr>
        <w:tabs>
          <w:tab w:val="left" w:pos="420"/>
        </w:tabs>
        <w:ind w:left="1680" w:hanging="420"/>
      </w:pPr>
    </w:lvl>
    <w:lvl w:ilvl="3" w:tentative="0">
      <w:start w:val="1"/>
      <w:numFmt w:val="decimal"/>
      <w:lvlText w:val="%4."/>
      <w:lvlJc w:val="left"/>
      <w:pPr>
        <w:tabs>
          <w:tab w:val="left" w:pos="420"/>
        </w:tabs>
        <w:ind w:left="2100" w:hanging="420"/>
      </w:pPr>
    </w:lvl>
    <w:lvl w:ilvl="4" w:tentative="0">
      <w:start w:val="1"/>
      <w:numFmt w:val="lowerLetter"/>
      <w:lvlText w:val="%5)"/>
      <w:lvlJc w:val="left"/>
      <w:pPr>
        <w:tabs>
          <w:tab w:val="left" w:pos="420"/>
        </w:tabs>
        <w:ind w:left="2520" w:hanging="420"/>
      </w:pPr>
    </w:lvl>
    <w:lvl w:ilvl="5" w:tentative="0">
      <w:start w:val="1"/>
      <w:numFmt w:val="lowerRoman"/>
      <w:lvlText w:val="%6."/>
      <w:lvlJc w:val="right"/>
      <w:pPr>
        <w:tabs>
          <w:tab w:val="left" w:pos="420"/>
        </w:tabs>
        <w:ind w:left="2940" w:hanging="420"/>
      </w:pPr>
    </w:lvl>
    <w:lvl w:ilvl="6" w:tentative="0">
      <w:start w:val="1"/>
      <w:numFmt w:val="decimal"/>
      <w:lvlText w:val="%7."/>
      <w:lvlJc w:val="left"/>
      <w:pPr>
        <w:tabs>
          <w:tab w:val="left" w:pos="420"/>
        </w:tabs>
        <w:ind w:left="3360" w:hanging="420"/>
      </w:pPr>
    </w:lvl>
    <w:lvl w:ilvl="7" w:tentative="0">
      <w:start w:val="1"/>
      <w:numFmt w:val="lowerLetter"/>
      <w:lvlText w:val="%8)"/>
      <w:lvlJc w:val="left"/>
      <w:pPr>
        <w:tabs>
          <w:tab w:val="left" w:pos="420"/>
        </w:tabs>
        <w:ind w:left="3780" w:hanging="420"/>
      </w:pPr>
    </w:lvl>
    <w:lvl w:ilvl="8" w:tentative="0">
      <w:start w:val="1"/>
      <w:numFmt w:val="lowerRoman"/>
      <w:lvlText w:val="%9."/>
      <w:lvlJc w:val="right"/>
      <w:pPr>
        <w:tabs>
          <w:tab w:val="left" w:pos="420"/>
        </w:tabs>
        <w:ind w:left="4200" w:hanging="420"/>
      </w:pPr>
    </w:lvl>
  </w:abstractNum>
  <w:abstractNum w:abstractNumId="8">
    <w:nsid w:val="4CE374A0"/>
    <w:multiLevelType w:val="multilevel"/>
    <w:tmpl w:val="4CE374A0"/>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9">
    <w:nsid w:val="5698E9B4"/>
    <w:multiLevelType w:val="singleLevel"/>
    <w:tmpl w:val="5698E9B4"/>
    <w:lvl w:ilvl="0" w:tentative="0">
      <w:start w:val="1"/>
      <w:numFmt w:val="decimal"/>
      <w:lvlText w:val="2.%1."/>
      <w:lvlJc w:val="left"/>
      <w:pPr>
        <w:tabs>
          <w:tab w:val="left" w:pos="420"/>
        </w:tabs>
        <w:ind w:left="425" w:leftChars="0" w:hanging="425" w:firstLineChars="0"/>
      </w:pPr>
      <w:rPr>
        <w:rFonts w:hint="default"/>
      </w:rPr>
    </w:lvl>
  </w:abstractNum>
  <w:abstractNum w:abstractNumId="10">
    <w:nsid w:val="5DD64193"/>
    <w:multiLevelType w:val="singleLevel"/>
    <w:tmpl w:val="5DD64193"/>
    <w:lvl w:ilvl="0" w:tentative="0">
      <w:start w:val="7"/>
      <w:numFmt w:val="chineseCounting"/>
      <w:suff w:val="nothing"/>
      <w:lvlText w:val="（%1）"/>
      <w:lvlJc w:val="left"/>
    </w:lvl>
  </w:abstractNum>
  <w:abstractNum w:abstractNumId="11">
    <w:nsid w:val="5E89DF9D"/>
    <w:multiLevelType w:val="singleLevel"/>
    <w:tmpl w:val="5E89DF9D"/>
    <w:lvl w:ilvl="0" w:tentative="0">
      <w:start w:val="1"/>
      <w:numFmt w:val="decimal"/>
      <w:lvlText w:val="4.%1."/>
      <w:lvlJc w:val="left"/>
      <w:pPr>
        <w:tabs>
          <w:tab w:val="left" w:pos="420"/>
        </w:tabs>
        <w:ind w:left="425" w:leftChars="0" w:hanging="425" w:firstLineChars="0"/>
      </w:pPr>
      <w:rPr>
        <w:rFonts w:hint="default"/>
      </w:rPr>
    </w:lvl>
  </w:abstractNum>
  <w:num w:numId="1">
    <w:abstractNumId w:val="6"/>
  </w:num>
  <w:num w:numId="2">
    <w:abstractNumId w:val="1"/>
  </w:num>
  <w:num w:numId="3">
    <w:abstractNumId w:val="3"/>
  </w:num>
  <w:num w:numId="4">
    <w:abstractNumId w:val="4"/>
  </w:num>
  <w:num w:numId="5">
    <w:abstractNumId w:val="0"/>
  </w:num>
  <w:num w:numId="6">
    <w:abstractNumId w:val="9"/>
  </w:num>
  <w:num w:numId="7">
    <w:abstractNumId w:val="5"/>
  </w:num>
  <w:num w:numId="8">
    <w:abstractNumId w:val="11"/>
  </w:num>
  <w:num w:numId="9">
    <w:abstractNumId w:val="7"/>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6937"/>
    <w:rsid w:val="00F97632"/>
    <w:rsid w:val="00FA4945"/>
    <w:rsid w:val="00FA5282"/>
    <w:rsid w:val="00FD6714"/>
    <w:rsid w:val="00FD776E"/>
    <w:rsid w:val="00FE0A2E"/>
    <w:rsid w:val="00FE276C"/>
    <w:rsid w:val="00FE2FC9"/>
    <w:rsid w:val="00FF775D"/>
    <w:rsid w:val="053472A6"/>
    <w:rsid w:val="05A43AC0"/>
    <w:rsid w:val="06EA6601"/>
    <w:rsid w:val="0D295F98"/>
    <w:rsid w:val="0D541E51"/>
    <w:rsid w:val="0E1224D1"/>
    <w:rsid w:val="0EB53F15"/>
    <w:rsid w:val="0F6D10EE"/>
    <w:rsid w:val="1767101B"/>
    <w:rsid w:val="1B2C5689"/>
    <w:rsid w:val="1C330A86"/>
    <w:rsid w:val="1DE675D8"/>
    <w:rsid w:val="1F1C5E28"/>
    <w:rsid w:val="20375FA9"/>
    <w:rsid w:val="2053206B"/>
    <w:rsid w:val="20617974"/>
    <w:rsid w:val="210F1A1A"/>
    <w:rsid w:val="215576E4"/>
    <w:rsid w:val="225246C5"/>
    <w:rsid w:val="22D34CC6"/>
    <w:rsid w:val="237C4BDA"/>
    <w:rsid w:val="2BB57EDC"/>
    <w:rsid w:val="35931F7C"/>
    <w:rsid w:val="396143B5"/>
    <w:rsid w:val="3E7F3E91"/>
    <w:rsid w:val="41950E9A"/>
    <w:rsid w:val="42E82261"/>
    <w:rsid w:val="43B600AD"/>
    <w:rsid w:val="4894129A"/>
    <w:rsid w:val="4BD20662"/>
    <w:rsid w:val="4E2722CE"/>
    <w:rsid w:val="50492324"/>
    <w:rsid w:val="53AC1DCF"/>
    <w:rsid w:val="588E0972"/>
    <w:rsid w:val="58C71EE5"/>
    <w:rsid w:val="59B91A1F"/>
    <w:rsid w:val="60746B6D"/>
    <w:rsid w:val="68835F2F"/>
    <w:rsid w:val="68CE2442"/>
    <w:rsid w:val="699F222F"/>
    <w:rsid w:val="6A29653C"/>
    <w:rsid w:val="6BF0159A"/>
    <w:rsid w:val="71A845D0"/>
    <w:rsid w:val="737F76A3"/>
    <w:rsid w:val="74402462"/>
    <w:rsid w:val="74C322C7"/>
    <w:rsid w:val="78A551F0"/>
    <w:rsid w:val="7B1144EA"/>
    <w:rsid w:val="7FB93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qFormat/>
    <w:uiPriority w:val="0"/>
    <w:pPr>
      <w:keepNext/>
      <w:keepLines/>
      <w:spacing w:before="260" w:after="260" w:line="413" w:lineRule="auto"/>
      <w:outlineLvl w:val="2"/>
    </w:pPr>
    <w:rPr>
      <w:b/>
      <w:sz w:val="32"/>
      <w:szCs w:val="2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afterLines="0" w:afterAutospacing="0"/>
    </w:pPr>
  </w:style>
  <w:style w:type="paragraph" w:styleId="5">
    <w:name w:val="Plain Text"/>
    <w:basedOn w:val="1"/>
    <w:qFormat/>
    <w:uiPriority w:val="0"/>
    <w:rPr>
      <w:rFonts w:ascii="宋体" w:hAnsi="Courier New"/>
      <w:sz w:val="21"/>
    </w:rPr>
  </w:style>
  <w:style w:type="paragraph" w:styleId="6">
    <w:name w:val="Date"/>
    <w:basedOn w:val="1"/>
    <w:next w:val="1"/>
    <w:link w:val="22"/>
    <w:qFormat/>
    <w:uiPriority w:val="0"/>
    <w:rPr>
      <w:rFonts w:asciiTheme="minorHAnsi" w:hAnsiTheme="minorHAnsi" w:eastAsiaTheme="minorEastAsia" w:cstheme="minorBidi"/>
      <w:sz w:val="28"/>
      <w:szCs w:val="22"/>
    </w:rPr>
  </w:style>
  <w:style w:type="paragraph" w:styleId="7">
    <w:name w:val="Body Text Indent 2"/>
    <w:basedOn w:val="1"/>
    <w:qFormat/>
    <w:uiPriority w:val="0"/>
    <w:pPr>
      <w:spacing w:line="360" w:lineRule="auto"/>
      <w:ind w:firstLine="480" w:firstLineChars="200"/>
    </w:pPr>
    <w:rPr>
      <w:sz w:val="24"/>
    </w:rPr>
  </w:style>
  <w:style w:type="paragraph" w:styleId="8">
    <w:name w:val="Balloon Text"/>
    <w:basedOn w:val="1"/>
    <w:link w:val="23"/>
    <w:semiHidden/>
    <w:unhideWhenUsed/>
    <w:qFormat/>
    <w:uiPriority w:val="99"/>
    <w:rPr>
      <w:sz w:val="18"/>
      <w:szCs w:val="18"/>
    </w:rPr>
  </w:style>
  <w:style w:type="paragraph" w:styleId="9">
    <w:name w:val="footer"/>
    <w:basedOn w:val="1"/>
    <w:link w:val="18"/>
    <w:semiHidden/>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szCs w:val="20"/>
    </w:rPr>
  </w:style>
  <w:style w:type="paragraph" w:styleId="12">
    <w:name w:val="Body Text Indent 3"/>
    <w:basedOn w:val="1"/>
    <w:semiHidden/>
    <w:unhideWhenUsed/>
    <w:qFormat/>
    <w:uiPriority w:val="0"/>
    <w:pPr>
      <w:autoSpaceDE/>
      <w:autoSpaceDN/>
      <w:ind w:left="855"/>
      <w:jc w:val="both"/>
    </w:pPr>
    <w:rPr>
      <w:rFonts w:ascii="Times New Roman" w:hAnsi="Times New Roman" w:eastAsia="Times New Roman"/>
      <w:sz w:val="28"/>
      <w:szCs w:val="28"/>
    </w:rPr>
  </w:style>
  <w:style w:type="paragraph" w:styleId="13">
    <w:name w:val="Normal (Web)"/>
    <w:basedOn w:val="1"/>
    <w:semiHidden/>
    <w:qFormat/>
    <w:uiPriority w:val="99"/>
    <w:pPr>
      <w:widowControl/>
      <w:spacing w:before="240"/>
      <w:jc w:val="left"/>
    </w:pPr>
    <w:rPr>
      <w:rFonts w:ascii="宋体" w:hAnsi="宋体"/>
      <w:kern w:val="0"/>
      <w:sz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0"/>
    <w:qFormat/>
    <w:uiPriority w:val="0"/>
    <w:rPr>
      <w:sz w:val="18"/>
      <w:szCs w:val="18"/>
    </w:rPr>
  </w:style>
  <w:style w:type="character" w:customStyle="1" w:styleId="18">
    <w:name w:val="页脚 Char"/>
    <w:basedOn w:val="15"/>
    <w:link w:val="9"/>
    <w:semiHidden/>
    <w:qFormat/>
    <w:uiPriority w:val="99"/>
    <w:rPr>
      <w:sz w:val="18"/>
      <w:szCs w:val="18"/>
    </w:rPr>
  </w:style>
  <w:style w:type="character" w:customStyle="1" w:styleId="19">
    <w:name w:val="标题 3 Char"/>
    <w:basedOn w:val="15"/>
    <w:link w:val="3"/>
    <w:qFormat/>
    <w:uiPriority w:val="0"/>
    <w:rPr>
      <w:rFonts w:ascii="Times New Roman" w:hAnsi="Times New Roman" w:eastAsia="宋体" w:cs="Times New Roman"/>
      <w:b/>
      <w:sz w:val="32"/>
      <w:szCs w:val="20"/>
    </w:rPr>
  </w:style>
  <w:style w:type="character" w:customStyle="1" w:styleId="20">
    <w:name w:val="标题 2 Char"/>
    <w:basedOn w:val="15"/>
    <w:link w:val="2"/>
    <w:semiHidden/>
    <w:qFormat/>
    <w:uiPriority w:val="9"/>
    <w:rPr>
      <w:rFonts w:asciiTheme="majorHAnsi" w:hAnsiTheme="majorHAnsi" w:eastAsiaTheme="majorEastAsia" w:cstheme="majorBidi"/>
      <w:b/>
      <w:bCs/>
      <w:sz w:val="32"/>
      <w:szCs w:val="32"/>
    </w:rPr>
  </w:style>
  <w:style w:type="character" w:customStyle="1" w:styleId="21">
    <w:name w:val="日期 Char"/>
    <w:link w:val="6"/>
    <w:qFormat/>
    <w:uiPriority w:val="0"/>
    <w:rPr>
      <w:sz w:val="28"/>
    </w:rPr>
  </w:style>
  <w:style w:type="character" w:customStyle="1" w:styleId="22">
    <w:name w:val="日期 Char1"/>
    <w:basedOn w:val="15"/>
    <w:link w:val="6"/>
    <w:semiHidden/>
    <w:qFormat/>
    <w:uiPriority w:val="99"/>
    <w:rPr>
      <w:rFonts w:ascii="Times New Roman" w:hAnsi="Times New Roman" w:eastAsia="宋体" w:cs="Times New Roman"/>
      <w:szCs w:val="24"/>
    </w:rPr>
  </w:style>
  <w:style w:type="character" w:customStyle="1" w:styleId="23">
    <w:name w:val="批注框文本 Char"/>
    <w:basedOn w:val="15"/>
    <w:link w:val="8"/>
    <w:semiHidden/>
    <w:qFormat/>
    <w:uiPriority w:val="99"/>
    <w:rPr>
      <w:rFonts w:ascii="Times New Roman" w:hAnsi="Times New Roman" w:eastAsia="宋体" w:cs="Times New Roman"/>
      <w:sz w:val="18"/>
      <w:szCs w:val="18"/>
    </w:rPr>
  </w:style>
  <w:style w:type="paragraph" w:customStyle="1" w:styleId="24">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 w:type="paragraph" w:styleId="25">
    <w:name w:val="List Paragraph"/>
    <w:basedOn w:val="1"/>
    <w:qFormat/>
    <w:uiPriority w:val="34"/>
    <w:pPr>
      <w:ind w:firstLine="420" w:firstLineChars="200"/>
    </w:pPr>
  </w:style>
  <w:style w:type="paragraph" w:customStyle="1" w:styleId="26">
    <w:name w:val="样式1"/>
    <w:basedOn w:val="1"/>
    <w:next w:val="4"/>
    <w:qFormat/>
    <w:uiPriority w:val="0"/>
    <w:pPr>
      <w:spacing w:line="560" w:lineRule="exact"/>
      <w:jc w:val="center"/>
    </w:pPr>
    <w:rPr>
      <w:rFonts w:hint="eastAsia" w:ascii="宋体" w:hAnsi="宋体" w:cs="宋体"/>
      <w:b/>
      <w:bCs/>
      <w:color w:val="000000"/>
      <w:sz w:val="44"/>
      <w:szCs w:val="44"/>
    </w:rPr>
  </w:style>
  <w:style w:type="paragraph" w:customStyle="1" w:styleId="27">
    <w:name w:val="1"/>
    <w:basedOn w:val="1"/>
    <w:next w:val="5"/>
    <w:qFormat/>
    <w:uiPriority w:val="0"/>
    <w:rPr>
      <w:rFonts w:ascii="宋体" w:hAnsi="Courier New"/>
      <w:sz w:val="21"/>
    </w:rPr>
  </w:style>
  <w:style w:type="character" w:customStyle="1" w:styleId="28">
    <w:name w:val="NormalCharacter"/>
    <w:qFormat/>
    <w:uiPriority w:val="0"/>
  </w:style>
  <w:style w:type="character" w:customStyle="1" w:styleId="29">
    <w:name w:val="标题 1 Char1"/>
    <w:qFormat/>
    <w:uiPriority w:val="0"/>
    <w:rPr>
      <w:rFonts w:ascii="Times New Roman" w:hAnsi="Times New Roman" w:eastAsia="宋体" w:cs="Times New Roman"/>
      <w:b/>
      <w:bCs/>
      <w:kern w:val="44"/>
      <w:sz w:val="32"/>
      <w:szCs w:val="44"/>
    </w:rPr>
  </w:style>
  <w:style w:type="character" w:customStyle="1" w:styleId="30">
    <w:name w:val="apple-converted-space"/>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7380</Words>
  <Characters>8241</Characters>
  <Lines>44</Lines>
  <Paragraphs>12</Paragraphs>
  <TotalTime>9</TotalTime>
  <ScaleCrop>false</ScaleCrop>
  <LinksUpToDate>false</LinksUpToDate>
  <CharactersWithSpaces>9379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2022-03-21T00:20:00Z</cp:lastPrinted>
  <dcterms:modified xsi:type="dcterms:W3CDTF">2022-04-11T10:17:09Z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2052-11.1.0.11365</vt:lpwstr>
  </property>
  <property fmtid="{D5CDD505-2E9C-101B-9397-08002B2CF9AE}" pid="4" name="ICV">
    <vt:lpwstr>4693E7FEA8574F1493DBF5F68526B691</vt:lpwstr>
  </property>
</Properties>
</file>