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黑体_GBK" w:hAnsi="宋体" w:eastAsia="方正黑体_GBK"/>
          <w:color w:val="auto"/>
          <w:spacing w:val="80"/>
          <w:sz w:val="100"/>
          <w:szCs w:val="112"/>
        </w:rPr>
      </w:pPr>
    </w:p>
    <w:p>
      <w:pPr>
        <w:jc w:val="center"/>
        <w:outlineLvl w:val="0"/>
        <w:rPr>
          <w:rFonts w:hint="eastAsia" w:ascii="方正黑体_GBK" w:hAnsi="宋体" w:eastAsia="方正黑体_GBK"/>
          <w:color w:val="auto"/>
          <w:spacing w:val="80"/>
          <w:sz w:val="100"/>
          <w:szCs w:val="112"/>
        </w:rPr>
      </w:pPr>
    </w:p>
    <w:p>
      <w:pPr>
        <w:jc w:val="center"/>
        <w:outlineLvl w:val="0"/>
        <w:rPr>
          <w:rFonts w:hint="eastAsia" w:ascii="方正黑体_GBK" w:hAnsi="宋体" w:eastAsia="方正黑体_GBK"/>
          <w:color w:val="auto"/>
          <w:spacing w:val="80"/>
          <w:sz w:val="100"/>
          <w:szCs w:val="112"/>
        </w:rPr>
      </w:pPr>
      <w:r>
        <w:rPr>
          <w:rFonts w:hint="eastAsia" w:ascii="方正黑体_GBK" w:hAnsi="宋体" w:eastAsia="方正黑体_GBK"/>
          <w:color w:val="auto"/>
          <w:spacing w:val="80"/>
          <w:sz w:val="100"/>
          <w:szCs w:val="112"/>
        </w:rPr>
        <w:t>询价文件</w:t>
      </w:r>
    </w:p>
    <w:p>
      <w:pPr>
        <w:spacing w:line="700" w:lineRule="exact"/>
        <w:jc w:val="center"/>
        <w:rPr>
          <w:rFonts w:hint="eastAsia" w:ascii="黑体" w:eastAsia="黑体"/>
          <w:color w:val="auto"/>
          <w:sz w:val="32"/>
        </w:rPr>
      </w:pPr>
    </w:p>
    <w:p>
      <w:pPr>
        <w:spacing w:line="700" w:lineRule="exact"/>
        <w:jc w:val="center"/>
        <w:rPr>
          <w:rFonts w:hint="eastAsia" w:ascii="黑体" w:eastAsia="黑体"/>
          <w:color w:val="auto"/>
          <w:sz w:val="32"/>
        </w:rPr>
      </w:pPr>
    </w:p>
    <w:p>
      <w:pPr>
        <w:spacing w:line="700" w:lineRule="exact"/>
        <w:jc w:val="center"/>
        <w:rPr>
          <w:rFonts w:hint="eastAsia" w:ascii="黑体" w:eastAsia="黑体"/>
          <w:color w:val="auto"/>
          <w:sz w:val="32"/>
        </w:rPr>
      </w:pPr>
    </w:p>
    <w:p>
      <w:pPr>
        <w:spacing w:line="700" w:lineRule="exact"/>
        <w:ind w:firstLine="643" w:firstLineChars="200"/>
        <w:rPr>
          <w:rFonts w:hint="eastAsia" w:ascii="方正小标宋_GBK" w:hAnsi="宋体" w:eastAsia="方正小标宋_GBK" w:cs="Times New Roman"/>
          <w:b/>
          <w:bCs/>
          <w:sz w:val="32"/>
          <w:szCs w:val="32"/>
        </w:rPr>
      </w:pPr>
      <w:r>
        <w:rPr>
          <w:rFonts w:hint="eastAsia" w:ascii="方正小标宋_GBK" w:hAnsi="宋体" w:eastAsia="方正小标宋_GBK" w:cs="Times New Roman"/>
          <w:b/>
          <w:bCs/>
          <w:sz w:val="32"/>
          <w:szCs w:val="32"/>
        </w:rPr>
        <w:t xml:space="preserve">项目名称：   </w:t>
      </w:r>
      <w:r>
        <w:rPr>
          <w:rFonts w:hint="eastAsia" w:ascii="方正小标宋_GBK" w:hAnsi="宋体" w:eastAsia="方正小标宋_GBK" w:cs="Times New Roman"/>
          <w:b/>
          <w:bCs/>
          <w:sz w:val="28"/>
          <w:szCs w:val="28"/>
        </w:rPr>
        <w:t>荣昌区人民医院</w:t>
      </w:r>
      <w:r>
        <w:rPr>
          <w:rFonts w:hint="eastAsia" w:ascii="方正小标宋_GBK" w:hAnsi="宋体" w:eastAsia="方正小标宋_GBK" w:cs="Times New Roman"/>
          <w:b/>
          <w:bCs/>
          <w:sz w:val="28"/>
          <w:szCs w:val="28"/>
          <w:lang w:eastAsia="zh-CN"/>
        </w:rPr>
        <w:t>输血泵、T-组合复苏器</w:t>
      </w:r>
      <w:r>
        <w:rPr>
          <w:rFonts w:hint="eastAsia" w:ascii="方正小标宋_GBK" w:hAnsi="宋体" w:eastAsia="方正小标宋_GBK" w:cs="Times New Roman"/>
          <w:b/>
          <w:bCs/>
          <w:sz w:val="28"/>
          <w:szCs w:val="28"/>
        </w:rPr>
        <w:t xml:space="preserve">采购               </w:t>
      </w:r>
      <w:r>
        <w:rPr>
          <w:rFonts w:hint="eastAsia" w:ascii="方正小标宋_GBK" w:hAnsi="宋体" w:eastAsia="方正小标宋_GBK" w:cs="Times New Roman"/>
          <w:b/>
          <w:bCs/>
          <w:sz w:val="32"/>
          <w:szCs w:val="32"/>
        </w:rPr>
        <w:t xml:space="preserve">                </w:t>
      </w:r>
    </w:p>
    <w:p>
      <w:pPr>
        <w:spacing w:line="700" w:lineRule="exact"/>
        <w:ind w:firstLine="643" w:firstLineChars="200"/>
        <w:rPr>
          <w:rFonts w:hint="eastAsia" w:ascii="方正小标宋_GBK" w:hAnsi="宋体" w:eastAsia="方正小标宋_GBK" w:cs="Times New Roman"/>
          <w:b/>
          <w:bCs/>
          <w:sz w:val="32"/>
          <w:szCs w:val="32"/>
        </w:rPr>
      </w:pPr>
    </w:p>
    <w:p>
      <w:pPr>
        <w:spacing w:line="700" w:lineRule="exact"/>
        <w:ind w:firstLine="643" w:firstLineChars="200"/>
        <w:rPr>
          <w:rFonts w:hint="eastAsia" w:ascii="方正小标宋_GBK" w:hAnsi="宋体" w:eastAsia="方正小标宋_GBK" w:cs="Times New Roman"/>
          <w:b/>
          <w:bCs/>
          <w:sz w:val="32"/>
          <w:szCs w:val="32"/>
        </w:rPr>
      </w:pPr>
    </w:p>
    <w:p>
      <w:pPr>
        <w:spacing w:line="700" w:lineRule="exact"/>
        <w:ind w:firstLine="643" w:firstLineChars="200"/>
        <w:rPr>
          <w:rFonts w:hint="eastAsia" w:ascii="方正小标宋_GBK" w:hAnsi="宋体" w:eastAsia="方正小标宋_GBK" w:cs="Times New Roman"/>
          <w:b/>
          <w:bCs/>
          <w:sz w:val="32"/>
          <w:szCs w:val="32"/>
        </w:rPr>
      </w:pPr>
      <w:r>
        <w:rPr>
          <w:rFonts w:hint="eastAsia" w:ascii="方正小标宋_GBK" w:hAnsi="宋体" w:eastAsia="方正小标宋_GBK" w:cs="Times New Roman"/>
          <w:b/>
          <w:bCs/>
          <w:sz w:val="32"/>
          <w:szCs w:val="32"/>
        </w:rPr>
        <w:t>采购人：      重庆市荣昌区人民医院</w:t>
      </w:r>
    </w:p>
    <w:p>
      <w:pPr>
        <w:spacing w:line="560" w:lineRule="exact"/>
        <w:jc w:val="center"/>
        <w:rPr>
          <w:rFonts w:hint="eastAsia" w:ascii="宋体" w:hAnsi="宋体" w:eastAsia="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p>
    <w:p>
      <w:pPr>
        <w:spacing w:line="700" w:lineRule="exact"/>
        <w:ind w:firstLine="4176" w:firstLineChars="1300"/>
        <w:jc w:val="both"/>
        <w:rPr>
          <w:rFonts w:hint="default" w:ascii="方正小标宋_GBK" w:hAnsi="宋体" w:eastAsia="方正小标宋_GBK" w:cs="Times New Roman"/>
          <w:b/>
          <w:bCs/>
          <w:sz w:val="32"/>
          <w:szCs w:val="32"/>
          <w:lang w:val="en-US" w:eastAsia="zh-CN"/>
        </w:rPr>
        <w:sectPr>
          <w:footerReference r:id="rId3" w:type="default"/>
          <w:pgSz w:w="11907" w:h="16840"/>
          <w:pgMar w:top="1134" w:right="1191" w:bottom="1134" w:left="1304" w:header="851" w:footer="992" w:gutter="0"/>
          <w:pgNumType w:fmt="decimal"/>
          <w:cols w:space="720" w:num="1"/>
          <w:docGrid w:linePitch="380" w:charSpace="-5735"/>
        </w:sectPr>
      </w:pPr>
      <w:r>
        <w:rPr>
          <w:rFonts w:hint="eastAsia" w:ascii="方正小标宋_GBK" w:hAnsi="宋体" w:eastAsia="方正小标宋_GBK" w:cs="Times New Roman"/>
          <w:b/>
          <w:bCs/>
          <w:sz w:val="32"/>
          <w:szCs w:val="32"/>
          <w:lang w:val="en-US" w:eastAsia="zh-CN"/>
        </w:rPr>
        <w:t>2022年4月</w:t>
      </w:r>
    </w:p>
    <w:p>
      <w:pPr>
        <w:pageBreakBefore w:val="0"/>
        <w:kinsoku/>
        <w:overflowPunct/>
        <w:topLinePunct w:val="0"/>
        <w:bidi w:val="0"/>
        <w:adjustRightInd/>
        <w:spacing w:line="480" w:lineRule="exact"/>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   录</w:t>
      </w:r>
    </w:p>
    <w:p>
      <w:pPr>
        <w:pStyle w:val="14"/>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color w:val="auto"/>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TOC \o "1-3" \h \z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_Toc8636 </w:instrText>
      </w:r>
      <w:r>
        <w:rPr>
          <w:rFonts w:hint="eastAsia" w:ascii="宋体" w:hAnsi="宋体" w:eastAsia="宋体" w:cs="宋体"/>
          <w:color w:val="auto"/>
          <w:szCs w:val="24"/>
          <w:highlight w:val="none"/>
        </w:rPr>
        <w:fldChar w:fldCharType="separate"/>
      </w:r>
      <w:r>
        <w:rPr>
          <w:rFonts w:hint="eastAsia"/>
          <w:color w:val="auto"/>
          <w:highlight w:val="none"/>
        </w:rPr>
        <w:t xml:space="preserve">第一篇  </w:t>
      </w:r>
      <w:r>
        <w:rPr>
          <w:rFonts w:hint="eastAsia"/>
          <w:color w:val="auto"/>
          <w:highlight w:val="none"/>
          <w:lang w:eastAsia="zh-CN"/>
        </w:rPr>
        <w:t>技术商务部分</w:t>
      </w:r>
      <w:r>
        <w:rPr>
          <w:color w:val="auto"/>
        </w:rPr>
        <w:tab/>
      </w:r>
      <w:r>
        <w:rPr>
          <w:rFonts w:hint="eastAsia"/>
          <w:color w:val="auto"/>
          <w:lang w:val="en-US" w:eastAsia="zh-CN"/>
        </w:rPr>
        <w:t>3</w:t>
      </w:r>
      <w:r>
        <w:rPr>
          <w:rFonts w:hint="eastAsia" w:ascii="宋体" w:hAnsi="宋体" w:eastAsia="宋体" w:cs="宋体"/>
          <w:color w:val="auto"/>
          <w:szCs w:val="24"/>
          <w:highlight w:val="none"/>
        </w:rPr>
        <w:fldChar w:fldCharType="end"/>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color w:val="auto"/>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_Toc14884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一、询价采购内容</w:t>
      </w:r>
      <w:r>
        <w:rPr>
          <w:color w:val="auto"/>
        </w:rPr>
        <w:tab/>
      </w:r>
      <w:r>
        <w:rPr>
          <w:rFonts w:hint="eastAsia"/>
          <w:color w:val="auto"/>
          <w:lang w:val="en-US" w:eastAsia="zh-CN"/>
        </w:rPr>
        <w:t>3</w:t>
      </w:r>
      <w:r>
        <w:rPr>
          <w:rFonts w:hint="eastAsia" w:ascii="宋体" w:hAnsi="宋体" w:eastAsia="宋体" w:cs="宋体"/>
          <w:color w:val="auto"/>
          <w:szCs w:val="24"/>
          <w:highlight w:val="none"/>
        </w:rPr>
        <w:fldChar w:fldCharType="end"/>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color w:val="auto"/>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_Toc16558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lang w:val="en-US" w:eastAsia="zh-CN"/>
        </w:rPr>
        <w:t>二、</w:t>
      </w:r>
      <w:r>
        <w:rPr>
          <w:rFonts w:hint="eastAsia" w:ascii="宋体" w:hAnsi="宋体" w:cs="宋体"/>
          <w:color w:val="auto"/>
          <w:szCs w:val="24"/>
          <w:highlight w:val="none"/>
          <w:lang w:val="en-US" w:eastAsia="zh-CN"/>
        </w:rPr>
        <w:t>供应商要求</w:t>
      </w:r>
      <w:r>
        <w:rPr>
          <w:color w:val="auto"/>
        </w:rPr>
        <w:tab/>
      </w:r>
      <w:r>
        <w:rPr>
          <w:rFonts w:hint="eastAsia"/>
          <w:color w:val="auto"/>
          <w:lang w:val="en-US" w:eastAsia="zh-CN"/>
        </w:rPr>
        <w:t>3</w:t>
      </w:r>
      <w:r>
        <w:rPr>
          <w:rFonts w:hint="eastAsia" w:ascii="宋体" w:hAnsi="宋体" w:eastAsia="宋体" w:cs="宋体"/>
          <w:color w:val="auto"/>
          <w:szCs w:val="24"/>
          <w:highlight w:val="none"/>
        </w:rPr>
        <w:fldChar w:fldCharType="end"/>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color w:val="auto"/>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_Toc28543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三、</w:t>
      </w:r>
      <w:r>
        <w:rPr>
          <w:rFonts w:hint="eastAsia" w:ascii="宋体" w:hAnsi="宋体" w:cs="宋体"/>
          <w:color w:val="auto"/>
          <w:szCs w:val="24"/>
          <w:highlight w:val="none"/>
          <w:lang w:eastAsia="zh-CN"/>
        </w:rPr>
        <w:t>文件递交相关说明</w:t>
      </w:r>
      <w:r>
        <w:rPr>
          <w:color w:val="auto"/>
        </w:rPr>
        <w:tab/>
      </w:r>
      <w:r>
        <w:rPr>
          <w:rFonts w:hint="eastAsia"/>
          <w:color w:val="auto"/>
          <w:lang w:val="en-US" w:eastAsia="zh-CN"/>
        </w:rPr>
        <w:t>3</w:t>
      </w:r>
      <w:r>
        <w:rPr>
          <w:rFonts w:hint="eastAsia" w:ascii="宋体" w:hAnsi="宋体" w:eastAsia="宋体" w:cs="宋体"/>
          <w:color w:val="auto"/>
          <w:szCs w:val="24"/>
          <w:highlight w:val="none"/>
        </w:rPr>
        <w:fldChar w:fldCharType="end"/>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color w:val="auto"/>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_Toc18096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四、</w:t>
      </w:r>
      <w:r>
        <w:rPr>
          <w:rFonts w:hint="eastAsia" w:ascii="宋体" w:hAnsi="宋体" w:cs="宋体"/>
          <w:color w:val="auto"/>
          <w:szCs w:val="24"/>
          <w:highlight w:val="none"/>
          <w:lang w:val="en-US" w:eastAsia="zh-CN"/>
        </w:rPr>
        <w:t xml:space="preserve"> 评审方式及</w:t>
      </w:r>
      <w:r>
        <w:rPr>
          <w:rFonts w:hint="eastAsia" w:ascii="宋体" w:hAnsi="宋体" w:eastAsia="宋体" w:cs="宋体"/>
          <w:color w:val="auto"/>
          <w:szCs w:val="24"/>
          <w:highlight w:val="none"/>
        </w:rPr>
        <w:t>相关说明</w:t>
      </w:r>
      <w:r>
        <w:rPr>
          <w:color w:val="auto"/>
        </w:rPr>
        <w:tab/>
      </w:r>
      <w:r>
        <w:rPr>
          <w:rFonts w:hint="eastAsia"/>
          <w:color w:val="auto"/>
          <w:lang w:val="en-US" w:eastAsia="zh-CN"/>
        </w:rPr>
        <w:t>3</w:t>
      </w:r>
      <w:r>
        <w:rPr>
          <w:rFonts w:hint="eastAsia" w:ascii="宋体" w:hAnsi="宋体" w:eastAsia="宋体" w:cs="宋体"/>
          <w:color w:val="auto"/>
          <w:szCs w:val="24"/>
          <w:highlight w:val="none"/>
        </w:rPr>
        <w:fldChar w:fldCharType="end"/>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color w:val="auto"/>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_Toc21851 </w:instrText>
      </w:r>
      <w:r>
        <w:rPr>
          <w:rFonts w:hint="eastAsia" w:ascii="宋体" w:hAnsi="宋体" w:eastAsia="宋体" w:cs="宋体"/>
          <w:color w:val="auto"/>
          <w:szCs w:val="24"/>
          <w:highlight w:val="none"/>
        </w:rPr>
        <w:fldChar w:fldCharType="separate"/>
      </w:r>
      <w:r>
        <w:rPr>
          <w:rFonts w:hint="eastAsia" w:ascii="宋体" w:hAnsi="宋体" w:cs="宋体"/>
          <w:color w:val="auto"/>
          <w:szCs w:val="24"/>
          <w:highlight w:val="none"/>
          <w:lang w:eastAsia="zh-CN"/>
        </w:rPr>
        <w:t>五</w:t>
      </w:r>
      <w:r>
        <w:rPr>
          <w:rFonts w:hint="eastAsia" w:ascii="宋体" w:hAnsi="宋体" w:eastAsia="宋体" w:cs="宋体"/>
          <w:color w:val="auto"/>
          <w:szCs w:val="24"/>
          <w:highlight w:val="none"/>
        </w:rPr>
        <w:t>、</w:t>
      </w:r>
      <w:r>
        <w:rPr>
          <w:rFonts w:hint="eastAsia" w:ascii="宋体" w:hAnsi="宋体" w:cs="宋体"/>
          <w:color w:val="auto"/>
          <w:szCs w:val="24"/>
          <w:highlight w:val="none"/>
          <w:lang w:eastAsia="zh-CN"/>
        </w:rPr>
        <w:t>项目参数</w:t>
      </w:r>
      <w:r>
        <w:rPr>
          <w:color w:val="auto"/>
        </w:rPr>
        <w:tab/>
      </w:r>
      <w:r>
        <w:rPr>
          <w:rFonts w:hint="eastAsia"/>
          <w:color w:val="auto"/>
          <w:lang w:val="en-US" w:eastAsia="zh-CN"/>
        </w:rPr>
        <w:t>3</w:t>
      </w:r>
      <w:r>
        <w:rPr>
          <w:rFonts w:hint="eastAsia" w:ascii="宋体" w:hAnsi="宋体" w:eastAsia="宋体" w:cs="宋体"/>
          <w:color w:val="auto"/>
          <w:szCs w:val="24"/>
          <w:highlight w:val="none"/>
        </w:rPr>
        <w:fldChar w:fldCharType="end"/>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color w:val="auto"/>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_Toc28432 </w:instrText>
      </w:r>
      <w:r>
        <w:rPr>
          <w:rFonts w:hint="eastAsia" w:ascii="宋体" w:hAnsi="宋体" w:eastAsia="宋体" w:cs="宋体"/>
          <w:color w:val="auto"/>
          <w:szCs w:val="24"/>
          <w:highlight w:val="none"/>
        </w:rPr>
        <w:fldChar w:fldCharType="separate"/>
      </w:r>
      <w:r>
        <w:rPr>
          <w:rFonts w:hint="eastAsia" w:ascii="宋体" w:hAnsi="宋体" w:cs="宋体"/>
          <w:color w:val="auto"/>
          <w:szCs w:val="24"/>
          <w:highlight w:val="none"/>
          <w:lang w:eastAsia="zh-CN"/>
        </w:rPr>
        <w:t>六、商务要求</w:t>
      </w:r>
      <w:r>
        <w:rPr>
          <w:color w:val="auto"/>
        </w:rPr>
        <w:tab/>
      </w:r>
      <w:r>
        <w:rPr>
          <w:rFonts w:hint="eastAsia"/>
          <w:color w:val="auto"/>
          <w:lang w:val="en-US" w:eastAsia="zh-CN"/>
        </w:rPr>
        <w:t>5</w:t>
      </w:r>
      <w:r>
        <w:rPr>
          <w:rFonts w:hint="eastAsia" w:ascii="宋体" w:hAnsi="宋体" w:eastAsia="宋体" w:cs="宋体"/>
          <w:color w:val="auto"/>
          <w:szCs w:val="24"/>
          <w:highlight w:val="none"/>
        </w:rPr>
        <w:fldChar w:fldCharType="end"/>
      </w:r>
    </w:p>
    <w:p>
      <w:pPr>
        <w:pStyle w:val="14"/>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color w:val="auto"/>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_Toc18903 </w:instrText>
      </w:r>
      <w:r>
        <w:rPr>
          <w:rFonts w:hint="eastAsia" w:ascii="宋体" w:hAnsi="宋体" w:eastAsia="宋体" w:cs="宋体"/>
          <w:color w:val="auto"/>
          <w:szCs w:val="24"/>
          <w:highlight w:val="none"/>
        </w:rPr>
        <w:fldChar w:fldCharType="separate"/>
      </w:r>
      <w:r>
        <w:rPr>
          <w:rFonts w:hint="eastAsia"/>
          <w:color w:val="auto"/>
          <w:highlight w:val="none"/>
          <w:lang w:val="en-US" w:eastAsia="zh-CN"/>
        </w:rPr>
        <w:t xml:space="preserve">第二篇  </w:t>
      </w:r>
      <w:r>
        <w:rPr>
          <w:rFonts w:hint="eastAsia" w:ascii="宋体" w:hAnsi="宋体" w:eastAsia="宋体" w:cs="宋体"/>
          <w:color w:val="auto"/>
          <w:kern w:val="2"/>
          <w:sz w:val="21"/>
          <w:szCs w:val="24"/>
          <w:highlight w:val="none"/>
          <w:lang w:val="en-US" w:eastAsia="zh-CN" w:bidi="ar-SA"/>
        </w:rPr>
        <w:t>响应文件格式要求</w:t>
      </w:r>
      <w:r>
        <w:rPr>
          <w:color w:val="auto"/>
        </w:rPr>
        <w:tab/>
      </w:r>
      <w:r>
        <w:rPr>
          <w:rFonts w:hint="eastAsia"/>
          <w:color w:val="auto"/>
          <w:lang w:val="en-US" w:eastAsia="zh-CN"/>
        </w:rPr>
        <w:t>8</w:t>
      </w:r>
      <w:r>
        <w:rPr>
          <w:rFonts w:hint="eastAsia" w:ascii="宋体" w:hAnsi="宋体" w:eastAsia="宋体" w:cs="宋体"/>
          <w:color w:val="auto"/>
          <w:szCs w:val="24"/>
          <w:highlight w:val="none"/>
        </w:rPr>
        <w:fldChar w:fldCharType="end"/>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color w:val="auto"/>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_Toc23871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一、</w:t>
      </w:r>
      <w:r>
        <w:rPr>
          <w:rFonts w:hint="eastAsia" w:ascii="宋体" w:hAnsi="宋体" w:cs="宋体"/>
          <w:color w:val="auto"/>
          <w:szCs w:val="24"/>
          <w:highlight w:val="none"/>
          <w:lang w:eastAsia="zh-CN"/>
        </w:rPr>
        <w:t>经济部分</w:t>
      </w:r>
      <w:r>
        <w:rPr>
          <w:color w:val="auto"/>
        </w:rPr>
        <w:tab/>
      </w:r>
      <w:r>
        <w:rPr>
          <w:rFonts w:hint="eastAsia"/>
          <w:color w:val="auto"/>
          <w:lang w:val="en-US" w:eastAsia="zh-CN"/>
        </w:rPr>
        <w:t>9</w:t>
      </w:r>
      <w:r>
        <w:rPr>
          <w:rFonts w:hint="eastAsia" w:ascii="宋体" w:hAnsi="宋体" w:eastAsia="宋体" w:cs="宋体"/>
          <w:color w:val="auto"/>
          <w:szCs w:val="24"/>
          <w:highlight w:val="none"/>
        </w:rPr>
        <w:fldChar w:fldCharType="end"/>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rFonts w:hint="eastAsia" w:eastAsia="宋体"/>
          <w:color w:val="auto"/>
          <w:lang w:val="en-US" w:eastAsia="zh-CN"/>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_Toc9549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二、</w:t>
      </w:r>
      <w:r>
        <w:rPr>
          <w:rFonts w:hint="eastAsia" w:ascii="宋体" w:hAnsi="宋体" w:cs="宋体"/>
          <w:color w:val="auto"/>
          <w:szCs w:val="24"/>
          <w:highlight w:val="none"/>
          <w:lang w:eastAsia="zh-CN"/>
        </w:rPr>
        <w:t>技术部分</w:t>
      </w:r>
      <w:r>
        <w:rPr>
          <w:color w:val="auto"/>
        </w:rPr>
        <w:tab/>
      </w:r>
      <w:r>
        <w:rPr>
          <w:rFonts w:hint="eastAsia"/>
          <w:color w:val="auto"/>
          <w:lang w:val="en-US" w:eastAsia="zh-CN"/>
        </w:rPr>
        <w:t>1</w:t>
      </w:r>
      <w:r>
        <w:rPr>
          <w:rFonts w:hint="eastAsia" w:ascii="宋体" w:hAnsi="宋体" w:eastAsia="宋体" w:cs="宋体"/>
          <w:color w:val="auto"/>
          <w:szCs w:val="24"/>
          <w:highlight w:val="none"/>
        </w:rPr>
        <w:fldChar w:fldCharType="end"/>
      </w:r>
      <w:r>
        <w:rPr>
          <w:rFonts w:hint="eastAsia" w:ascii="宋体" w:hAnsi="宋体" w:cs="宋体"/>
          <w:color w:val="auto"/>
          <w:szCs w:val="24"/>
          <w:highlight w:val="none"/>
          <w:lang w:val="en-US" w:eastAsia="zh-CN"/>
        </w:rPr>
        <w:t>1</w:t>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rFonts w:hint="eastAsia" w:eastAsia="宋体"/>
          <w:color w:val="auto"/>
          <w:lang w:val="en-US" w:eastAsia="zh-CN"/>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_Toc14141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三、</w:t>
      </w:r>
      <w:r>
        <w:rPr>
          <w:rFonts w:hint="eastAsia" w:ascii="宋体" w:hAnsi="宋体" w:cs="宋体"/>
          <w:color w:val="auto"/>
          <w:szCs w:val="24"/>
          <w:highlight w:val="none"/>
          <w:lang w:eastAsia="zh-CN"/>
        </w:rPr>
        <w:t>商务部分</w:t>
      </w:r>
      <w:r>
        <w:rPr>
          <w:color w:val="auto"/>
        </w:rPr>
        <w:tab/>
      </w:r>
      <w:r>
        <w:rPr>
          <w:rFonts w:hint="eastAsia"/>
          <w:color w:val="auto"/>
          <w:lang w:val="en-US" w:eastAsia="zh-CN"/>
        </w:rPr>
        <w:t>1</w:t>
      </w:r>
      <w:r>
        <w:rPr>
          <w:rFonts w:hint="eastAsia" w:ascii="宋体" w:hAnsi="宋体" w:eastAsia="宋体" w:cs="宋体"/>
          <w:color w:val="auto"/>
          <w:szCs w:val="24"/>
          <w:highlight w:val="none"/>
        </w:rPr>
        <w:fldChar w:fldCharType="end"/>
      </w:r>
      <w:r>
        <w:rPr>
          <w:rFonts w:hint="eastAsia" w:ascii="宋体" w:hAnsi="宋体" w:cs="宋体"/>
          <w:color w:val="auto"/>
          <w:szCs w:val="24"/>
          <w:highlight w:val="none"/>
          <w:lang w:val="en-US" w:eastAsia="zh-CN"/>
        </w:rPr>
        <w:t>2</w:t>
      </w:r>
    </w:p>
    <w:p>
      <w:pPr>
        <w:pStyle w:val="5"/>
        <w:keepNext w:val="0"/>
        <w:keepLines w:val="0"/>
        <w:pageBreakBefore w:val="0"/>
        <w:widowControl w:val="0"/>
        <w:tabs>
          <w:tab w:val="right" w:leader="middleDot" w:pos="9412"/>
        </w:tabs>
        <w:kinsoku/>
        <w:wordWrap/>
        <w:overflowPunct/>
        <w:topLinePunct w:val="0"/>
        <w:autoSpaceDE/>
        <w:autoSpaceDN/>
        <w:bidi w:val="0"/>
        <w:adjustRightInd/>
        <w:snapToGrid/>
        <w:spacing w:line="420" w:lineRule="exact"/>
        <w:textAlignment w:val="auto"/>
        <w:rPr>
          <w:rFonts w:hint="eastAsia" w:eastAsia="宋体"/>
          <w:color w:val="auto"/>
          <w:lang w:val="en-US" w:eastAsia="zh-CN"/>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_Toc12368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四、资格条件及其他</w:t>
      </w:r>
      <w:r>
        <w:rPr>
          <w:color w:val="auto"/>
        </w:rPr>
        <w:tab/>
      </w:r>
      <w:r>
        <w:rPr>
          <w:rFonts w:hint="eastAsia"/>
          <w:color w:val="auto"/>
          <w:lang w:val="en-US" w:eastAsia="zh-CN"/>
        </w:rPr>
        <w:t>1</w:t>
      </w:r>
      <w:r>
        <w:rPr>
          <w:rFonts w:hint="eastAsia" w:ascii="宋体" w:hAnsi="宋体" w:eastAsia="宋体" w:cs="宋体"/>
          <w:color w:val="auto"/>
          <w:szCs w:val="24"/>
          <w:highlight w:val="none"/>
        </w:rPr>
        <w:fldChar w:fldCharType="end"/>
      </w:r>
      <w:r>
        <w:rPr>
          <w:rFonts w:hint="eastAsia" w:ascii="宋体" w:hAnsi="宋体" w:cs="宋体"/>
          <w:color w:val="auto"/>
          <w:szCs w:val="24"/>
          <w:highlight w:val="none"/>
          <w:lang w:val="en-US" w:eastAsia="zh-CN"/>
        </w:rPr>
        <w:t>3</w:t>
      </w:r>
    </w:p>
    <w:p>
      <w:pPr>
        <w:spacing w:line="560" w:lineRule="exact"/>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fldChar w:fldCharType="end"/>
      </w: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pStyle w:val="2"/>
        <w:rPr>
          <w:rFonts w:hint="eastAsia" w:ascii="宋体" w:hAnsi="宋体" w:eastAsia="宋体" w:cs="宋体"/>
          <w:color w:val="auto"/>
          <w:szCs w:val="24"/>
          <w:highlight w:val="none"/>
        </w:rPr>
      </w:pPr>
    </w:p>
    <w:p>
      <w:pPr>
        <w:rPr>
          <w:rFonts w:hint="eastAsia"/>
          <w:lang w:eastAsia="zh-CN"/>
        </w:rPr>
      </w:pPr>
    </w:p>
    <w:p>
      <w:pPr>
        <w:spacing w:line="560" w:lineRule="exact"/>
        <w:jc w:val="center"/>
        <w:rPr>
          <w:rFonts w:hint="eastAsia" w:ascii="宋体" w:hAnsi="宋体" w:cs="宋体"/>
          <w:b/>
          <w:bCs/>
          <w:color w:val="000000"/>
          <w:sz w:val="44"/>
          <w:szCs w:val="44"/>
          <w:lang w:eastAsia="zh-CN"/>
        </w:rPr>
      </w:pPr>
    </w:p>
    <w:p>
      <w:pPr>
        <w:spacing w:line="560" w:lineRule="exact"/>
        <w:jc w:val="center"/>
        <w:rPr>
          <w:rFonts w:hint="eastAsia" w:ascii="宋体" w:hAnsi="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r>
        <w:rPr>
          <w:rFonts w:hint="eastAsia" w:ascii="宋体" w:hAnsi="宋体" w:cs="宋体"/>
          <w:b/>
          <w:bCs/>
          <w:color w:val="000000"/>
          <w:sz w:val="44"/>
          <w:szCs w:val="44"/>
          <w:lang w:eastAsia="zh-CN"/>
        </w:rPr>
        <w:t>第一篇</w:t>
      </w:r>
      <w:r>
        <w:rPr>
          <w:rFonts w:hint="eastAsia" w:ascii="宋体" w:hAnsi="宋体" w:cs="宋体"/>
          <w:b/>
          <w:bCs/>
          <w:color w:val="000000"/>
          <w:sz w:val="44"/>
          <w:szCs w:val="44"/>
          <w:lang w:val="en-US" w:eastAsia="zh-CN"/>
        </w:rPr>
        <w:t xml:space="preserve">  </w:t>
      </w:r>
      <w:r>
        <w:rPr>
          <w:rFonts w:hint="eastAsia" w:ascii="宋体" w:hAnsi="宋体" w:cs="宋体"/>
          <w:b/>
          <w:bCs/>
          <w:color w:val="000000"/>
          <w:sz w:val="44"/>
          <w:szCs w:val="44"/>
          <w:lang w:eastAsia="zh-CN"/>
        </w:rPr>
        <w:t>技术商务部分</w:t>
      </w:r>
    </w:p>
    <w:p>
      <w:pPr>
        <w:spacing w:line="560" w:lineRule="exact"/>
        <w:jc w:val="center"/>
        <w:rPr>
          <w:rFonts w:ascii="宋体" w:hAnsi="宋体" w:cs="宋体"/>
          <w:b/>
          <w:bCs/>
          <w:color w:val="000000"/>
          <w:sz w:val="44"/>
          <w:szCs w:val="44"/>
        </w:rPr>
      </w:pPr>
    </w:p>
    <w:p>
      <w:pPr>
        <w:snapToGrid w:val="0"/>
        <w:spacing w:line="4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重庆市荣昌区人民医院为满足业务发展需求，经院内审批同意，拟采购</w:t>
      </w:r>
      <w:r>
        <w:rPr>
          <w:rFonts w:hint="eastAsia" w:ascii="方正仿宋_GBK" w:hAnsi="宋体" w:eastAsia="方正仿宋_GBK"/>
          <w:color w:val="FF0000"/>
          <w:sz w:val="28"/>
          <w:szCs w:val="28"/>
          <w:lang w:eastAsia="zh-CN"/>
        </w:rPr>
        <w:t>输血泵、T-组合复苏器项目</w:t>
      </w:r>
      <w:r>
        <w:rPr>
          <w:rFonts w:hint="eastAsia" w:ascii="方正仿宋_GBK" w:hAnsi="宋体" w:eastAsia="方正仿宋_GBK"/>
          <w:sz w:val="28"/>
          <w:szCs w:val="28"/>
        </w:rPr>
        <w:t>，欢迎有资格的供应商积极参加，相关具体要求如下：</w:t>
      </w:r>
    </w:p>
    <w:p>
      <w:pPr>
        <w:snapToGrid w:val="0"/>
        <w:spacing w:line="400" w:lineRule="exact"/>
        <w:ind w:firstLine="560" w:firstLineChars="200"/>
        <w:rPr>
          <w:rFonts w:hint="eastAsia" w:ascii="方正仿宋_GBK" w:hAnsi="宋体" w:eastAsia="方正仿宋_GBK"/>
          <w:sz w:val="28"/>
          <w:szCs w:val="28"/>
        </w:rPr>
      </w:pPr>
      <w:r>
        <w:rPr>
          <w:rFonts w:hint="eastAsia" w:ascii="方正黑体_GBK" w:hAnsi="宋体" w:eastAsia="方正黑体_GBK"/>
          <w:sz w:val="28"/>
          <w:szCs w:val="28"/>
        </w:rPr>
        <w:t>一、</w:t>
      </w:r>
      <w:r>
        <w:rPr>
          <w:rFonts w:hint="eastAsia" w:ascii="方正黑体_GBK" w:hAnsi="宋体" w:eastAsia="方正黑体_GBK"/>
          <w:sz w:val="28"/>
          <w:szCs w:val="28"/>
          <w:lang w:eastAsia="zh-CN"/>
        </w:rPr>
        <w:t>询价采购内容</w:t>
      </w:r>
    </w:p>
    <w:tbl>
      <w:tblPr>
        <w:tblStyle w:val="16"/>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07"/>
        <w:gridCol w:w="800"/>
        <w:gridCol w:w="1644"/>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序号</w:t>
            </w:r>
          </w:p>
        </w:tc>
        <w:tc>
          <w:tcPr>
            <w:tcW w:w="26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名称</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数量</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单价限价（元）</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2"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rPr>
            </w:pPr>
          </w:p>
        </w:tc>
        <w:tc>
          <w:tcPr>
            <w:tcW w:w="26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输血泵</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1台</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30000</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2"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rPr>
            </w:pPr>
          </w:p>
        </w:tc>
        <w:tc>
          <w:tcPr>
            <w:tcW w:w="26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T-组合复苏器</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2台</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33000</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方正仿宋_GBK" w:hAnsi="方正仿宋_GBK" w:eastAsia="方正仿宋_GBK" w:cs="方正仿宋_GBK"/>
                <w:sz w:val="28"/>
                <w:szCs w:val="28"/>
              </w:rPr>
            </w:pPr>
          </w:p>
        </w:tc>
        <w:tc>
          <w:tcPr>
            <w:tcW w:w="26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eastAsia="zh-CN"/>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8"/>
                <w:szCs w:val="28"/>
                <w:lang w:val="en-US" w:eastAsia="zh-CN"/>
              </w:rPr>
            </w:pPr>
            <w:r>
              <w:rPr>
                <w:rFonts w:hint="default" w:ascii="方正仿宋_GBK" w:hAnsi="方正仿宋_GBK" w:eastAsia="方正仿宋_GBK" w:cs="方正仿宋_GBK"/>
                <w:sz w:val="28"/>
                <w:szCs w:val="28"/>
                <w:lang w:val="en-US" w:eastAsia="zh-CN"/>
              </w:rPr>
              <w:fldChar w:fldCharType="begin"/>
            </w:r>
            <w:r>
              <w:rPr>
                <w:rFonts w:hint="default" w:ascii="方正仿宋_GBK" w:hAnsi="方正仿宋_GBK" w:eastAsia="方正仿宋_GBK" w:cs="方正仿宋_GBK"/>
                <w:sz w:val="28"/>
                <w:szCs w:val="28"/>
                <w:lang w:val="en-US" w:eastAsia="zh-CN"/>
              </w:rPr>
              <w:instrText xml:space="preserve"> = sum(E2:E3) \* MERGEFORMAT </w:instrText>
            </w:r>
            <w:r>
              <w:rPr>
                <w:rFonts w:hint="default" w:ascii="方正仿宋_GBK" w:hAnsi="方正仿宋_GBK" w:eastAsia="方正仿宋_GBK" w:cs="方正仿宋_GBK"/>
                <w:sz w:val="28"/>
                <w:szCs w:val="28"/>
                <w:lang w:val="en-US" w:eastAsia="zh-CN"/>
              </w:rPr>
              <w:fldChar w:fldCharType="separate"/>
            </w:r>
            <w:r>
              <w:rPr>
                <w:rFonts w:hint="default" w:ascii="方正仿宋_GBK" w:hAnsi="方正仿宋_GBK" w:eastAsia="方正仿宋_GBK" w:cs="方正仿宋_GBK"/>
                <w:sz w:val="28"/>
                <w:szCs w:val="28"/>
                <w:lang w:val="en-US" w:eastAsia="zh-CN"/>
              </w:rPr>
              <w:t>96000</w:t>
            </w:r>
            <w:r>
              <w:rPr>
                <w:rFonts w:hint="default" w:ascii="方正仿宋_GBK" w:hAnsi="方正仿宋_GBK" w:eastAsia="方正仿宋_GBK" w:cs="方正仿宋_GBK"/>
                <w:sz w:val="28"/>
                <w:szCs w:val="28"/>
                <w:lang w:val="en-US" w:eastAsia="zh-CN"/>
              </w:rPr>
              <w:fldChar w:fldCharType="end"/>
            </w:r>
          </w:p>
        </w:tc>
      </w:tr>
    </w:tbl>
    <w:p>
      <w:pPr>
        <w:snapToGrid w:val="0"/>
        <w:spacing w:line="40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二、供应商要求</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（一）一般资格条件</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1.具有独立承担民事责任的能力；</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2.具有良好的商业信誉和健全的财务会计制度；</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3.具有履行合同所必需的设备</w:t>
      </w:r>
      <w:bookmarkStart w:id="32" w:name="_GoBack"/>
      <w:bookmarkEnd w:id="32"/>
      <w:r>
        <w:rPr>
          <w:rFonts w:hint="eastAsia" w:ascii="方正仿宋_GBK" w:hAnsi="宋体" w:eastAsia="方正仿宋_GBK"/>
          <w:sz w:val="28"/>
          <w:szCs w:val="28"/>
        </w:rPr>
        <w:t>和专业技术能力；</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4.有依法缴纳税收和社会保障资金的良好记录；</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5.参加政府采购活动前三年内，在经营活动中没有重大违法记录；</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6.法律、行政法规规定的其他条件。</w:t>
      </w:r>
    </w:p>
    <w:p>
      <w:pPr>
        <w:snapToGrid w:val="0"/>
        <w:spacing w:line="380" w:lineRule="exact"/>
        <w:ind w:firstLine="560" w:firstLineChars="200"/>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lang w:eastAsia="zh-CN"/>
        </w:rPr>
        <w:t>（二）特定资格条件</w:t>
      </w:r>
    </w:p>
    <w:p>
      <w:pPr>
        <w:snapToGrid w:val="0"/>
        <w:spacing w:line="380" w:lineRule="exact"/>
        <w:ind w:firstLine="420" w:firstLineChars="150"/>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 xml:space="preserve"> 1、须具有所提供产品有效期内的《中华人民共和国医疗器械注册证》；</w:t>
      </w:r>
    </w:p>
    <w:p>
      <w:pPr>
        <w:snapToGrid w:val="0"/>
        <w:spacing w:line="380" w:lineRule="exact"/>
        <w:ind w:firstLine="560" w:firstLineChars="200"/>
        <w:rPr>
          <w:rFonts w:hint="eastAsia" w:ascii="方正仿宋_GBK" w:hAnsi="宋体" w:eastAsia="微软雅黑" w:cs="Times New Roman"/>
          <w:sz w:val="28"/>
          <w:szCs w:val="28"/>
          <w:lang w:eastAsia="zh-CN"/>
        </w:rPr>
      </w:pPr>
      <w:r>
        <w:rPr>
          <w:rFonts w:hint="eastAsia" w:ascii="方正仿宋_GBK" w:hAnsi="宋体" w:eastAsia="方正仿宋_GBK" w:cs="Times New Roman"/>
          <w:sz w:val="28"/>
          <w:szCs w:val="28"/>
        </w:rPr>
        <w:t>2、所提供产品属三类医疗器械的，供应商须具备有效期内《医疗器械经营企业许可证》或《医疗器械经营许可证》；所提供产品属二类医疗器械的，供应商须具备有效期内《医疗器械经营企业许可证》或《第二类医疗器械经营备案凭证》（提供许可证复印件或备案凭证复印件）。</w:t>
      </w:r>
    </w:p>
    <w:p>
      <w:pPr>
        <w:snapToGrid w:val="0"/>
        <w:spacing w:line="400" w:lineRule="exact"/>
        <w:ind w:firstLine="560" w:firstLineChars="200"/>
        <w:rPr>
          <w:rFonts w:hint="eastAsia" w:ascii="方正黑体_GBK" w:hAnsi="宋体" w:eastAsia="方正黑体_GBK"/>
          <w:sz w:val="28"/>
          <w:szCs w:val="28"/>
          <w:lang w:eastAsia="zh-CN"/>
        </w:rPr>
      </w:pPr>
      <w:r>
        <w:rPr>
          <w:rFonts w:hint="eastAsia" w:ascii="方正黑体_GBK" w:hAnsi="宋体" w:eastAsia="方正黑体_GBK"/>
          <w:sz w:val="28"/>
          <w:szCs w:val="28"/>
          <w:lang w:eastAsia="zh-CN"/>
        </w:rPr>
        <w:t>三、文件递交相关说明</w:t>
      </w:r>
    </w:p>
    <w:p>
      <w:pPr>
        <w:numPr>
          <w:ilvl w:val="0"/>
          <w:numId w:val="2"/>
        </w:numPr>
        <w:snapToGrid w:val="0"/>
        <w:spacing w:line="380" w:lineRule="exact"/>
        <w:ind w:left="845" w:leftChars="0" w:hanging="425" w:firstLineChars="0"/>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lang w:eastAsia="zh-CN"/>
        </w:rPr>
        <w:t>响应文件递交时间：采购文件发布后至评审时间前</w:t>
      </w:r>
      <w:r>
        <w:rPr>
          <w:rFonts w:hint="eastAsia" w:ascii="方正仿宋_GBK" w:hAnsi="宋体" w:eastAsia="方正仿宋_GBK" w:cs="Times New Roman"/>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560" w:firstLineChars="200"/>
        <w:jc w:val="left"/>
        <w:textAlignment w:val="auto"/>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lang w:val="en-US" w:eastAsia="zh-CN"/>
        </w:rPr>
        <w:t>2.响应文件递交方式：因疫情原因荣昌区外响应文件可采用邮寄递交方式；荣昌区内响应文件可直接递交。</w:t>
      </w:r>
      <w:r>
        <w:rPr>
          <w:rFonts w:hint="eastAsia" w:ascii="方正仿宋_GBK" w:hAnsi="宋体" w:eastAsia="方正仿宋_GBK" w:cs="Times New Roman"/>
          <w:sz w:val="28"/>
          <w:szCs w:val="28"/>
          <w:lang w:val="en-US" w:eastAsia="zh-CN"/>
        </w:rPr>
        <w:t>邮寄地址：重庆市荣昌区人民医院行政楼二楼采购办2室，联系人及电话：张平（17782059686）。</w:t>
      </w:r>
    </w:p>
    <w:p>
      <w:pPr>
        <w:numPr>
          <w:numId w:val="0"/>
        </w:numPr>
        <w:snapToGrid w:val="0"/>
        <w:spacing w:line="380" w:lineRule="exact"/>
        <w:ind w:left="420" w:leftChars="0"/>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lang w:val="en-US" w:eastAsia="zh-CN"/>
        </w:rPr>
        <w:t>3.评审时间</w:t>
      </w:r>
      <w:r>
        <w:rPr>
          <w:rFonts w:hint="eastAsia" w:ascii="方正仿宋_GBK" w:hAnsi="宋体" w:eastAsia="方正仿宋_GBK" w:cs="Times New Roman"/>
          <w:sz w:val="28"/>
          <w:szCs w:val="28"/>
          <w:lang w:eastAsia="zh-CN"/>
        </w:rPr>
        <w:t>202</w:t>
      </w:r>
      <w:r>
        <w:rPr>
          <w:rFonts w:hint="eastAsia" w:ascii="方正仿宋_GBK" w:hAnsi="宋体" w:eastAsia="方正仿宋_GBK" w:cs="Times New Roman"/>
          <w:sz w:val="28"/>
          <w:szCs w:val="28"/>
          <w:lang w:val="en-US" w:eastAsia="zh-CN"/>
        </w:rPr>
        <w:t>2</w:t>
      </w:r>
      <w:r>
        <w:rPr>
          <w:rFonts w:hint="eastAsia" w:ascii="方正仿宋_GBK" w:hAnsi="宋体" w:eastAsia="方正仿宋_GBK" w:cs="Times New Roman"/>
          <w:sz w:val="28"/>
          <w:szCs w:val="28"/>
          <w:lang w:eastAsia="zh-CN"/>
        </w:rPr>
        <w:t>年</w:t>
      </w:r>
      <w:r>
        <w:rPr>
          <w:rFonts w:hint="eastAsia" w:ascii="方正仿宋_GBK" w:hAnsi="宋体" w:eastAsia="方正仿宋_GBK" w:cs="Times New Roman"/>
          <w:sz w:val="28"/>
          <w:szCs w:val="28"/>
          <w:lang w:val="en-US" w:eastAsia="zh-CN"/>
        </w:rPr>
        <w:t>4</w:t>
      </w:r>
      <w:r>
        <w:rPr>
          <w:rFonts w:hint="eastAsia" w:ascii="方正仿宋_GBK" w:hAnsi="宋体" w:eastAsia="方正仿宋_GBK" w:cs="Times New Roman"/>
          <w:sz w:val="28"/>
          <w:szCs w:val="28"/>
          <w:lang w:eastAsia="zh-CN"/>
        </w:rPr>
        <w:t>月</w:t>
      </w:r>
      <w:r>
        <w:rPr>
          <w:rFonts w:hint="eastAsia" w:ascii="方正仿宋_GBK" w:hAnsi="宋体" w:eastAsia="方正仿宋_GBK" w:cs="Times New Roman"/>
          <w:sz w:val="28"/>
          <w:szCs w:val="28"/>
          <w:lang w:val="en-US" w:eastAsia="zh-CN"/>
        </w:rPr>
        <w:t>22</w:t>
      </w:r>
      <w:r>
        <w:rPr>
          <w:rFonts w:hint="eastAsia" w:ascii="方正仿宋_GBK" w:hAnsi="宋体" w:eastAsia="方正仿宋_GBK" w:cs="Times New Roman"/>
          <w:sz w:val="28"/>
          <w:szCs w:val="28"/>
          <w:lang w:eastAsia="zh-CN"/>
        </w:rPr>
        <w:t>日</w:t>
      </w:r>
      <w:r>
        <w:rPr>
          <w:rFonts w:hint="eastAsia" w:ascii="方正仿宋_GBK" w:hAnsi="宋体" w:eastAsia="方正仿宋_GBK" w:cs="Times New Roman"/>
          <w:sz w:val="28"/>
          <w:szCs w:val="28"/>
          <w:lang w:val="en-US" w:eastAsia="zh-CN"/>
        </w:rPr>
        <w:t>11：00（北京时间）</w:t>
      </w:r>
    </w:p>
    <w:p>
      <w:pPr>
        <w:snapToGrid w:val="0"/>
        <w:spacing w:line="400" w:lineRule="exact"/>
        <w:ind w:firstLine="560" w:firstLineChars="200"/>
        <w:rPr>
          <w:rFonts w:hint="eastAsia" w:ascii="方正黑体_GBK" w:hAnsi="宋体" w:eastAsia="方正黑体_GBK"/>
          <w:sz w:val="28"/>
          <w:szCs w:val="28"/>
          <w:lang w:eastAsia="zh-CN"/>
        </w:rPr>
      </w:pPr>
      <w:r>
        <w:rPr>
          <w:rFonts w:hint="eastAsia" w:ascii="方正黑体_GBK" w:hAnsi="宋体" w:eastAsia="方正黑体_GBK"/>
          <w:sz w:val="28"/>
          <w:szCs w:val="28"/>
          <w:lang w:eastAsia="zh-CN"/>
        </w:rPr>
        <w:t>四、评审方式及相关说明</w:t>
      </w:r>
    </w:p>
    <w:p>
      <w:pPr>
        <w:numPr>
          <w:ilvl w:val="0"/>
          <w:numId w:val="3"/>
        </w:numPr>
        <w:snapToGrid w:val="0"/>
        <w:spacing w:line="380" w:lineRule="exact"/>
        <w:ind w:left="845" w:leftChars="0" w:hanging="425" w:firstLineChars="0"/>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lang w:eastAsia="zh-CN"/>
        </w:rPr>
        <w:t>最低价评审法，经评审符合要求的最低报价供应商为成交供应商。</w:t>
      </w:r>
    </w:p>
    <w:p>
      <w:pPr>
        <w:snapToGrid w:val="0"/>
        <w:spacing w:line="400" w:lineRule="exact"/>
        <w:ind w:firstLine="560" w:firstLineChars="200"/>
        <w:rPr>
          <w:rFonts w:hint="eastAsia" w:ascii="方正黑体_GBK" w:hAnsi="宋体" w:eastAsia="方正黑体_GBK"/>
          <w:sz w:val="28"/>
          <w:szCs w:val="28"/>
        </w:rPr>
      </w:pPr>
      <w:r>
        <w:rPr>
          <w:rFonts w:hint="eastAsia" w:ascii="方正黑体_GBK" w:hAnsi="宋体" w:eastAsia="方正黑体_GBK"/>
          <w:sz w:val="28"/>
          <w:szCs w:val="28"/>
        </w:rPr>
        <w:t>五、项目参数（必须全部满足）</w:t>
      </w:r>
    </w:p>
    <w:p>
      <w:pPr>
        <w:keepNext w:val="0"/>
        <w:keepLines w:val="0"/>
        <w:pageBreakBefore w:val="0"/>
        <w:widowControl w:val="0"/>
        <w:kinsoku/>
        <w:wordWrap/>
        <w:overflowPunct/>
        <w:topLinePunct w:val="0"/>
        <w:bidi w:val="0"/>
        <w:snapToGrid w:val="0"/>
        <w:spacing w:line="400" w:lineRule="exact"/>
        <w:ind w:firstLine="482" w:firstLineChars="200"/>
        <w:textAlignment w:val="auto"/>
        <w:rPr>
          <w:rFonts w:hint="eastAsia" w:ascii="方正仿宋_GBK" w:hAnsi="方正仿宋_GBK" w:eastAsia="方正仿宋_GBK" w:cs="方正仿宋_GBK"/>
          <w:b/>
          <w:bCs/>
          <w:sz w:val="24"/>
          <w:szCs w:val="24"/>
          <w:lang w:eastAsia="zh-CN"/>
        </w:rPr>
      </w:pPr>
      <w:r>
        <w:rPr>
          <w:rFonts w:hint="eastAsia" w:ascii="方正仿宋_GBK" w:hAnsi="方正仿宋_GBK" w:eastAsia="方正仿宋_GBK" w:cs="方正仿宋_GBK"/>
          <w:b/>
          <w:bCs/>
          <w:sz w:val="24"/>
          <w:szCs w:val="24"/>
          <w:lang w:eastAsia="zh-CN"/>
        </w:rPr>
        <w:t>（一）输血泵</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1、防护等级：CF设备，防护等级II，IP22防水滴。</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2、具备除颤防护功能，在使用除颤仪的过程中，不影响正常输液给药及精准度，满足ICU和抢救环境使用。</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3、符合公路车辆原则95/54/EG的抗颠簸及干扰度，具备救护车环境下使用。</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4、体积小巧，长、宽、高尺寸分别≤230mm、70mm、140mm，节省床旁空间。重量≤2公斤，便于携带和转运。</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5、输液总量范围：0.1～9000ml，以0.1ml递增。</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6、速率范围：0.1～1</w:t>
      </w:r>
      <w:r>
        <w:rPr>
          <w:rFonts w:hint="eastAsia" w:ascii="方正仿宋_GBK" w:hAnsi="宋体" w:eastAsia="方正仿宋_GBK"/>
          <w:sz w:val="24"/>
          <w:lang w:eastAsia="zh-CN"/>
        </w:rPr>
        <w:t>2</w:t>
      </w:r>
      <w:r>
        <w:rPr>
          <w:rFonts w:hint="eastAsia" w:ascii="方正仿宋_GBK" w:hAnsi="宋体" w:eastAsia="方正仿宋_GBK"/>
          <w:sz w:val="24"/>
        </w:rPr>
        <w:t>00ml/h，以0.</w:t>
      </w:r>
      <w:r>
        <w:rPr>
          <w:rFonts w:hint="eastAsia" w:ascii="方正仿宋_GBK" w:hAnsi="宋体" w:eastAsia="方正仿宋_GBK"/>
          <w:sz w:val="24"/>
          <w:lang w:eastAsia="zh-CN"/>
        </w:rPr>
        <w:t>0</w:t>
      </w:r>
      <w:r>
        <w:rPr>
          <w:rFonts w:hint="eastAsia" w:ascii="方正仿宋_GBK" w:hAnsi="宋体" w:eastAsia="方正仿宋_GBK"/>
          <w:sz w:val="24"/>
        </w:rPr>
        <w:t>1ml/h递增。</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7、自动和手动两种快推方式，可预置时间，可同步显示快推量。</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8、精确度：输液精度≤±5%。</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9、配用专用耗材，输血器具有挤压硅胶段，可以避免破坏血细胞，防止溶血症发生。连续挤压96小时不会变形，保证输血精度。独特的200um滤膜、尖峰保护器、自动止流夹等功能具有提高输血安全性和保护护理人员的作用。材质不含PVC及DEHP.</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10、空气探测器检测到≥0.02ml的气泡；气泡大小通常为0.03-0.5ml，2.5ml/h（0.01ml气泡1小时以上的累积值）设备启动报警</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11、具备公斤体重模式、具备静脉开放速率（KVO）功能。</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12、不中断输液能更改速率，具有数据锁功能，防止意外更改。</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13、主机与电源线插头采用防水保护设计，防止液体渗漏造成设备短路。</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14、设备外观采用横向设计，输液管路在泵内为侧进侧出方式，完全避免垂直管路可能出现的液体自流现象。</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15、多个泵可任意叠加组合成多通道输液泵、混合输注泵，组合通道总数≥20个，无需任何辅助工具和装置即可快速固定和拆卸。</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16、为满足不同输注需求，可提供输液、输血、输营养的多功能机型。</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17、双压力传感器监测，可同时监测病人端输液管路、莫非氏滴壶及其上端的压力变化，最大程度保障输液安全，压力阈值至少8级可调。</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18、设备供电采用低电压模式，电压≤20V，保证插拔时电源安全。</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19、配备可充电电池，电池连续工作时间≥3小时。</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20、具备多种升级扩展功能，例如血糖控制系统、核磁盾防护系统等，可为各种复杂病况提供技术支持。</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21、输血,输液,输营养三合一(获得SFDA认可，产品注册证上注明)</w:t>
      </w:r>
    </w:p>
    <w:p>
      <w:pPr>
        <w:snapToGrid w:val="0"/>
        <w:spacing w:line="400" w:lineRule="exact"/>
        <w:ind w:firstLine="560" w:firstLineChars="200"/>
        <w:rPr>
          <w:rFonts w:hint="eastAsia" w:ascii="方正黑体_GBK" w:hAnsi="宋体" w:eastAsia="方正黑体_GBK"/>
          <w:sz w:val="28"/>
          <w:szCs w:val="28"/>
          <w:lang w:val="en-US" w:eastAsia="zh-CN"/>
        </w:rPr>
      </w:pPr>
      <w:r>
        <w:rPr>
          <w:rFonts w:hint="eastAsia" w:ascii="方正黑体_GBK" w:hAnsi="宋体" w:eastAsia="方正黑体_GBK"/>
          <w:sz w:val="28"/>
          <w:szCs w:val="28"/>
          <w:lang w:eastAsia="zh-CN"/>
        </w:rPr>
        <w:t>（二）</w:t>
      </w:r>
      <w:r>
        <w:rPr>
          <w:rFonts w:hint="eastAsia" w:ascii="方正黑体_GBK" w:hAnsi="宋体" w:eastAsia="方正黑体_GBK"/>
          <w:sz w:val="28"/>
          <w:szCs w:val="28"/>
          <w:lang w:val="en-US" w:eastAsia="zh-CN"/>
        </w:rPr>
        <w:t>T-组合复苏器</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lang w:val="en-US" w:eastAsia="zh-CN"/>
        </w:rPr>
        <w:t>1、</w:t>
      </w:r>
      <w:r>
        <w:rPr>
          <w:rFonts w:hint="eastAsia" w:ascii="方正仿宋_GBK" w:hAnsi="宋体" w:eastAsia="方正仿宋_GBK"/>
          <w:sz w:val="24"/>
        </w:rPr>
        <w:t>功能要求：提供安全受控、精确的吸气峰压PIP，安全地扩张婴儿的肺部并提供最佳的氧合作用；提供恒定的呼气末正压PEEP 使肺部在呼气时保持张开的状态，从而避免粘连受损并维持功能残气量。</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lang w:val="en-US" w:eastAsia="zh-CN"/>
        </w:rPr>
        <w:t>2</w:t>
      </w:r>
      <w:r>
        <w:rPr>
          <w:rFonts w:hint="eastAsia" w:ascii="方正仿宋_GBK" w:hAnsi="宋体" w:eastAsia="方正仿宋_GBK"/>
          <w:sz w:val="24"/>
          <w:lang w:eastAsia="zh-CN"/>
        </w:rPr>
        <w:t>、</w:t>
      </w:r>
      <w:r>
        <w:rPr>
          <w:rFonts w:hint="eastAsia" w:ascii="方正仿宋_GBK" w:hAnsi="宋体" w:eastAsia="方正仿宋_GBK"/>
          <w:sz w:val="24"/>
        </w:rPr>
        <w:t xml:space="preserve">技术要求：   </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吸气峰压（PIP）的设定范围：在8LPM气体输入流量时，5cm~70cm H</w:t>
      </w:r>
      <w:r>
        <w:rPr>
          <w:rFonts w:hint="eastAsia" w:ascii="方正仿宋_GBK" w:hAnsi="宋体" w:eastAsia="方正仿宋_GBK"/>
          <w:sz w:val="24"/>
          <w:vertAlign w:val="subscript"/>
        </w:rPr>
        <w:t>2</w:t>
      </w:r>
      <w:r>
        <w:rPr>
          <w:rFonts w:hint="eastAsia" w:ascii="方正仿宋_GBK" w:hAnsi="宋体" w:eastAsia="方正仿宋_GBK"/>
          <w:sz w:val="24"/>
        </w:rPr>
        <w:t xml:space="preserve">O/mbar </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呼气末正压（PEEP）的设定范围：在8LPM气体输入流量时，1cm~9cm H</w:t>
      </w:r>
      <w:r>
        <w:rPr>
          <w:rFonts w:hint="eastAsia" w:ascii="方正仿宋_GBK" w:hAnsi="宋体" w:eastAsia="方正仿宋_GBK"/>
          <w:sz w:val="24"/>
          <w:vertAlign w:val="subscript"/>
        </w:rPr>
        <w:t>2</w:t>
      </w:r>
      <w:r>
        <w:rPr>
          <w:rFonts w:hint="eastAsia" w:ascii="方正仿宋_GBK" w:hAnsi="宋体" w:eastAsia="方正仿宋_GBK"/>
          <w:sz w:val="24"/>
        </w:rPr>
        <w:t>O/mbar</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 xml:space="preserve"> 具有吸气峰压（PIP）限压阀</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吸气时间：可调整</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气体输入流量的范围： 5LPM（最小）~15LPM（最大）</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氧气输出浓度：输入21%~100%浓度氧气时，可输出21%~100%氧气</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吸气峰压（PIP）和呼气末正压（PEEP）压力的显示：压力计显示</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压力计范围：-20~80cm H2O/mbar</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适用婴儿体重范围：最重小于等于10公斤</w:t>
      </w:r>
    </w:p>
    <w:p>
      <w:pPr>
        <w:numPr>
          <w:ilvl w:val="0"/>
          <w:numId w:val="4"/>
        </w:numPr>
        <w:tabs>
          <w:tab w:val="left" w:pos="420"/>
          <w:tab w:val="clear" w:pos="840"/>
        </w:tabs>
        <w:snapToGrid w:val="0"/>
        <w:spacing w:line="400" w:lineRule="exact"/>
        <w:ind w:left="845" w:leftChars="0" w:hanging="425" w:firstLineChars="0"/>
        <w:rPr>
          <w:rFonts w:hint="eastAsia" w:ascii="方正仿宋_GBK" w:hAnsi="宋体" w:eastAsia="方正仿宋_GBK"/>
          <w:sz w:val="24"/>
        </w:rPr>
      </w:pPr>
      <w:r>
        <w:rPr>
          <w:rFonts w:hint="eastAsia" w:ascii="方正仿宋_GBK" w:hAnsi="宋体" w:eastAsia="方正仿宋_GBK"/>
          <w:sz w:val="24"/>
        </w:rPr>
        <w:t>复苏器的驱动方式：简易的手动控制，气体驱动</w:t>
      </w:r>
    </w:p>
    <w:p>
      <w:pPr>
        <w:snapToGrid w:val="0"/>
        <w:spacing w:line="400" w:lineRule="exact"/>
        <w:ind w:firstLine="560" w:firstLineChars="200"/>
        <w:rPr>
          <w:rFonts w:hint="default" w:ascii="方正黑体_GBK" w:hAnsi="宋体" w:eastAsia="方正黑体_GBK"/>
          <w:sz w:val="28"/>
          <w:szCs w:val="28"/>
          <w:lang w:val="en-US" w:eastAsia="zh-CN"/>
        </w:rPr>
      </w:pPr>
    </w:p>
    <w:p>
      <w:pPr>
        <w:snapToGrid w:val="0"/>
        <w:spacing w:line="40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六、商务要求（必须全部满足）</w:t>
      </w:r>
    </w:p>
    <w:p>
      <w:pPr>
        <w:snapToGrid w:val="0"/>
        <w:spacing w:line="400" w:lineRule="exact"/>
        <w:ind w:firstLine="482" w:firstLineChars="200"/>
        <w:rPr>
          <w:rFonts w:hint="eastAsia" w:ascii="方正仿宋_GBK" w:hAnsi="宋体" w:eastAsia="方正仿宋_GBK"/>
          <w:b/>
          <w:bCs/>
          <w:sz w:val="24"/>
          <w:lang w:eastAsia="zh-CN"/>
        </w:rPr>
      </w:pPr>
      <w:r>
        <w:rPr>
          <w:rFonts w:hint="eastAsia" w:ascii="方正仿宋_GBK" w:hAnsi="宋体" w:eastAsia="方正仿宋_GBK"/>
          <w:b/>
          <w:bCs/>
          <w:sz w:val="24"/>
        </w:rPr>
        <w:t>（一）</w:t>
      </w:r>
      <w:r>
        <w:rPr>
          <w:rFonts w:hint="eastAsia" w:ascii="方正仿宋_GBK" w:hAnsi="宋体" w:eastAsia="方正仿宋_GBK"/>
          <w:b/>
          <w:bCs/>
          <w:sz w:val="24"/>
          <w:lang w:eastAsia="zh-CN"/>
        </w:rPr>
        <w:t>服务期限</w:t>
      </w:r>
    </w:p>
    <w:p>
      <w:pPr>
        <w:snapToGrid w:val="0"/>
        <w:spacing w:line="400" w:lineRule="exact"/>
        <w:ind w:firstLine="480" w:firstLineChars="200"/>
        <w:rPr>
          <w:rFonts w:ascii="方正仿宋_GBK" w:hAnsi="宋体" w:eastAsia="方正仿宋_GBK"/>
          <w:color w:val="FF0000"/>
          <w:sz w:val="24"/>
          <w:u w:val="single"/>
        </w:rPr>
      </w:pPr>
      <w:r>
        <w:rPr>
          <w:rFonts w:hint="eastAsia" w:ascii="方正仿宋_GBK" w:hAnsi="宋体" w:eastAsia="方正仿宋_GBK"/>
          <w:color w:val="FF0000"/>
          <w:sz w:val="24"/>
          <w:u w:val="single"/>
        </w:rPr>
        <w:t>1.</w:t>
      </w:r>
      <w:r>
        <w:rPr>
          <w:rFonts w:hint="eastAsia" w:ascii="方正仿宋_GBK" w:hAnsi="宋体" w:eastAsia="方正仿宋_GBK"/>
          <w:color w:val="FF0000"/>
          <w:sz w:val="24"/>
          <w:u w:val="single"/>
          <w:lang w:eastAsia="zh-CN"/>
        </w:rPr>
        <w:t>送货</w:t>
      </w:r>
      <w:r>
        <w:rPr>
          <w:rFonts w:hint="eastAsia" w:ascii="方正仿宋_GBK" w:hAnsi="宋体" w:eastAsia="方正仿宋_GBK"/>
          <w:color w:val="FF0000"/>
          <w:sz w:val="24"/>
          <w:u w:val="single"/>
        </w:rPr>
        <w:t>时间</w:t>
      </w:r>
    </w:p>
    <w:p>
      <w:pPr>
        <w:snapToGrid w:val="0"/>
        <w:spacing w:line="400" w:lineRule="exact"/>
        <w:ind w:firstLine="480" w:firstLineChars="200"/>
        <w:rPr>
          <w:rFonts w:hint="eastAsia" w:ascii="方正仿宋_GBK" w:hAnsi="宋体" w:eastAsia="方正仿宋_GBK"/>
          <w:color w:val="FF0000"/>
          <w:sz w:val="24"/>
          <w:u w:val="single"/>
          <w:lang w:val="en-US" w:eastAsia="zh-CN"/>
        </w:rPr>
      </w:pPr>
      <w:r>
        <w:rPr>
          <w:rFonts w:hint="eastAsia" w:ascii="方正仿宋_GBK" w:hAnsi="宋体" w:eastAsia="方正仿宋_GBK"/>
          <w:color w:val="FF0000"/>
          <w:sz w:val="24"/>
          <w:u w:val="single"/>
          <w:lang w:eastAsia="zh-CN"/>
        </w:rPr>
        <w:t>签订采购合同后</w:t>
      </w:r>
      <w:r>
        <w:rPr>
          <w:rFonts w:hint="eastAsia" w:ascii="方正仿宋_GBK" w:hAnsi="宋体" w:eastAsia="方正仿宋_GBK"/>
          <w:color w:val="FF0000"/>
          <w:sz w:val="24"/>
          <w:u w:val="single"/>
          <w:lang w:val="en-US" w:eastAsia="zh-CN"/>
        </w:rPr>
        <w:t>30日内送货并完成安装验收。</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w:t>
      </w:r>
      <w:r>
        <w:rPr>
          <w:rFonts w:hint="eastAsia" w:ascii="方正仿宋_GBK" w:hAnsi="宋体" w:eastAsia="方正仿宋_GBK"/>
          <w:sz w:val="24"/>
          <w:lang w:eastAsia="zh-CN"/>
        </w:rPr>
        <w:t>送货</w:t>
      </w:r>
      <w:r>
        <w:rPr>
          <w:rFonts w:hint="eastAsia" w:ascii="方正仿宋_GBK" w:hAnsi="宋体" w:eastAsia="方正仿宋_GBK"/>
          <w:sz w:val="24"/>
        </w:rPr>
        <w:t>地点</w:t>
      </w:r>
    </w:p>
    <w:p>
      <w:pPr>
        <w:snapToGrid w:val="0"/>
        <w:spacing w:line="400" w:lineRule="exact"/>
        <w:ind w:firstLine="480" w:firstLineChars="200"/>
        <w:rPr>
          <w:rFonts w:hint="eastAsia" w:ascii="方正仿宋_GBK" w:hAnsi="宋体" w:eastAsia="方正仿宋_GBK"/>
          <w:color w:val="FF0000"/>
          <w:sz w:val="24"/>
          <w:lang w:val="zh-CN"/>
        </w:rPr>
      </w:pPr>
      <w:r>
        <w:rPr>
          <w:rFonts w:hint="eastAsia" w:ascii="方正仿宋_GBK" w:hAnsi="宋体" w:eastAsia="方正仿宋_GBK"/>
          <w:sz w:val="24"/>
          <w:lang w:eastAsia="zh-CN"/>
        </w:rPr>
        <w:t>送货</w:t>
      </w:r>
      <w:r>
        <w:rPr>
          <w:rFonts w:hint="eastAsia" w:ascii="方正仿宋_GBK" w:hAnsi="宋体" w:eastAsia="方正仿宋_GBK"/>
          <w:color w:val="FF0000"/>
          <w:sz w:val="24"/>
        </w:rPr>
        <w:t>地点：重庆市</w:t>
      </w:r>
      <w:r>
        <w:rPr>
          <w:rFonts w:hint="eastAsia" w:ascii="方正仿宋_GBK" w:hAnsi="宋体" w:eastAsia="方正仿宋_GBK"/>
          <w:color w:val="FF0000"/>
          <w:sz w:val="24"/>
          <w:lang w:val="zh-CN"/>
        </w:rPr>
        <w:t>荣昌区人民医院</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3.验收方式</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（1）货物到达现场后，成交供应商应在使用单位人员在场情况下当面开箱，共同清点、检查外观，作出开箱记录，双方签字确认。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（2）成交供应商应保证货物到达采购人所在地完好无损，如有缺漏、损坏，由供应商负责调换、补齐或赔偿。</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（3）成交供应商应提供完备的技术资料、装箱单和合格证等，并派遣专业技术人员进行现场安装调试。验收合格条件如下：</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A、成交供应商提供的所有设备必须与本项目货物清单所列一致，对所有设备技术规格、数量、质量、产品提供相应的检验报告或证明文件或合格证，</w:t>
      </w:r>
      <w:r>
        <w:rPr>
          <w:rFonts w:ascii="方正仿宋_GBK" w:hAnsi="宋体" w:eastAsia="方正仿宋_GBK"/>
          <w:sz w:val="24"/>
        </w:rPr>
        <w:t>性能指标达到规定的标准。</w:t>
      </w:r>
      <w:r>
        <w:rPr>
          <w:rFonts w:hint="eastAsia" w:ascii="方正仿宋_GBK" w:hAnsi="宋体" w:eastAsia="方正仿宋_GBK"/>
          <w:sz w:val="24"/>
        </w:rPr>
        <w:t>成交供应商不得擅自调整、更换设备的品牌、型号和质量等。</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B、货物技术资料、装箱单、合格证等资料齐全。</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C、在规定时间内完成交货并验收，并经采购人确认。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（4）产品经安装调试并运行正常。</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（5）供应商提供的货物未达到采购文件规定要求，且对采购人造成损失的，由供应商承担一切责任，并赔偿所造成的损失。</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（6）采购人需要制造商对成交供应商交付的产品（包括质量、技术参数等）进行确认的，制造商应予以配合，并出具书面意见。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（7）产品包装材料归采购人所有（如采购人需要）。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（8）本采购项目的设计、制造、配置、检验及验收应符合中华人民共和国现行的有关国家标准和法规（含行标或专业标准）。</w:t>
      </w:r>
    </w:p>
    <w:p>
      <w:pPr>
        <w:pStyle w:val="4"/>
        <w:spacing w:before="0" w:after="0" w:line="400" w:lineRule="exact"/>
        <w:rPr>
          <w:rFonts w:ascii="方正仿宋_GBK" w:hAnsi="宋体" w:eastAsia="方正仿宋_GBK"/>
          <w:sz w:val="24"/>
          <w:szCs w:val="24"/>
        </w:rPr>
      </w:pPr>
      <w:bookmarkStart w:id="0" w:name="_Toc344475121"/>
      <w:bookmarkStart w:id="1" w:name="_Toc511909616"/>
      <w:r>
        <w:rPr>
          <w:rFonts w:hint="eastAsia" w:ascii="方正仿宋_GBK" w:hAnsi="宋体" w:eastAsia="方正仿宋_GBK"/>
          <w:sz w:val="24"/>
          <w:szCs w:val="24"/>
        </w:rPr>
        <w:t>（二）质量保证及服务</w:t>
      </w:r>
      <w:bookmarkEnd w:id="0"/>
      <w:bookmarkEnd w:id="1"/>
      <w:r>
        <w:rPr>
          <w:rFonts w:hint="eastAsia" w:ascii="方正仿宋_GBK" w:hAnsi="宋体" w:eastAsia="方正仿宋_GBK"/>
          <w:sz w:val="24"/>
          <w:szCs w:val="24"/>
        </w:rPr>
        <w:t>要求</w:t>
      </w:r>
    </w:p>
    <w:p>
      <w:pPr>
        <w:snapToGrid w:val="0"/>
        <w:spacing w:line="400" w:lineRule="exact"/>
        <w:ind w:firstLine="482" w:firstLineChars="200"/>
        <w:rPr>
          <w:rFonts w:ascii="方正仿宋_GBK" w:hAnsi="宋体" w:eastAsia="方正仿宋_GBK"/>
          <w:b/>
          <w:color w:val="FF0000"/>
          <w:sz w:val="24"/>
          <w:u w:val="single"/>
        </w:rPr>
      </w:pPr>
      <w:bookmarkStart w:id="2" w:name="_Toc511909617"/>
      <w:bookmarkStart w:id="3" w:name="_Toc344475122"/>
      <w:r>
        <w:rPr>
          <w:rFonts w:hint="eastAsia" w:ascii="方正仿宋_GBK" w:hAnsi="宋体" w:eastAsia="方正仿宋_GBK"/>
          <w:b/>
          <w:color w:val="FF0000"/>
          <w:sz w:val="24"/>
          <w:u w:val="single"/>
        </w:rPr>
        <w:t>产品质量保证期</w:t>
      </w:r>
    </w:p>
    <w:p>
      <w:pPr>
        <w:snapToGrid w:val="0"/>
        <w:spacing w:line="400" w:lineRule="exact"/>
        <w:ind w:firstLine="480" w:firstLineChars="200"/>
        <w:rPr>
          <w:rFonts w:ascii="方正仿宋_GBK" w:hAnsi="宋体" w:eastAsia="方正仿宋_GBK"/>
          <w:color w:val="FF0000"/>
          <w:sz w:val="24"/>
        </w:rPr>
      </w:pPr>
      <w:r>
        <w:rPr>
          <w:rFonts w:hint="eastAsia" w:ascii="方正仿宋_GBK" w:hAnsi="宋体" w:eastAsia="方正仿宋_GBK"/>
          <w:color w:val="FF0000"/>
          <w:sz w:val="24"/>
        </w:rPr>
        <w:t>1、供应商应明确承诺：产品质保期</w:t>
      </w:r>
      <w:r>
        <w:rPr>
          <w:rFonts w:hint="eastAsia" w:ascii="仿宋" w:hAnsi="仿宋" w:eastAsia="仿宋" w:cs="仿宋"/>
          <w:color w:val="FF0000"/>
          <w:sz w:val="24"/>
        </w:rPr>
        <w:t>≥</w:t>
      </w:r>
      <w:r>
        <w:rPr>
          <w:rFonts w:hint="eastAsia" w:ascii="方正仿宋_GBK" w:hAnsi="宋体" w:eastAsia="方正仿宋_GBK"/>
          <w:color w:val="FF0000"/>
          <w:sz w:val="24"/>
          <w:lang w:val="en-US" w:eastAsia="zh-CN"/>
        </w:rPr>
        <w:t>2</w:t>
      </w:r>
      <w:r>
        <w:rPr>
          <w:rFonts w:hint="eastAsia" w:ascii="方正仿宋_GBK" w:hAnsi="宋体" w:eastAsia="方正仿宋_GBK"/>
          <w:color w:val="FF0000"/>
          <w:sz w:val="24"/>
        </w:rPr>
        <w:t>年</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供应商需保证所提供的货物是全新的、未使用过的，是完全符合合同规定的质量、规格和性能要求的。</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2、投标产品属于国家规定“三包”范围的，其产品质量保证期不得低于“三包”规定。</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3、供应商的质量保证期承诺优于国家“三包”规定的，按供应商实际承诺执行。</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4、投标产品由制造商（指产品生产制造商，或其负责销售、售后服务机构，以下同）负责标准售后服务的，应当在响应文件中予以明确说明,并提供相关文件。</w:t>
      </w:r>
    </w:p>
    <w:p>
      <w:pPr>
        <w:snapToGrid w:val="0"/>
        <w:spacing w:line="400" w:lineRule="exact"/>
        <w:ind w:firstLine="482" w:firstLineChars="200"/>
        <w:rPr>
          <w:rFonts w:ascii="方正仿宋_GBK" w:hAnsi="宋体" w:eastAsia="方正仿宋_GBK"/>
          <w:b/>
          <w:sz w:val="24"/>
          <w:u w:val="single"/>
        </w:rPr>
      </w:pPr>
      <w:r>
        <w:rPr>
          <w:rFonts w:hint="eastAsia" w:ascii="方正仿宋_GBK" w:hAnsi="宋体" w:eastAsia="方正仿宋_GBK"/>
          <w:b/>
          <w:sz w:val="24"/>
          <w:u w:val="single"/>
        </w:rPr>
        <w:t>售后服务内容</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1、供应商和制造商在质量保证期内应当为采购人提供以下技术支持和服务：</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（1）电话咨询</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成交供应商和制造商应当为采购人提供技术援助电话，解答采购人在使用中遇到的问题，及时为采购人提出解决问题的建议。</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（2）现场响应</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成交供应商或制造商</w:t>
      </w:r>
      <w:r>
        <w:rPr>
          <w:rFonts w:ascii="方正仿宋_GBK" w:hAnsi="宋体" w:eastAsia="方正仿宋_GBK"/>
          <w:sz w:val="24"/>
          <w:lang w:val="zh-CN"/>
        </w:rPr>
        <w:t>必须在</w:t>
      </w:r>
      <w:r>
        <w:rPr>
          <w:rFonts w:hint="eastAsia" w:ascii="方正仿宋_GBK" w:hAnsi="宋体" w:eastAsia="方正仿宋_GBK"/>
          <w:sz w:val="24"/>
          <w:lang w:val="zh-CN"/>
        </w:rPr>
        <w:t>重庆</w:t>
      </w:r>
      <w:r>
        <w:rPr>
          <w:rFonts w:ascii="方正仿宋_GBK" w:hAnsi="宋体" w:eastAsia="方正仿宋_GBK"/>
          <w:sz w:val="24"/>
          <w:lang w:val="zh-CN"/>
        </w:rPr>
        <w:t>市有独立的原厂售后服务机构，并能提供</w:t>
      </w:r>
      <w:r>
        <w:rPr>
          <w:rFonts w:ascii="方正仿宋_GBK" w:hAnsi="宋体" w:eastAsia="方正仿宋_GBK"/>
          <w:sz w:val="24"/>
        </w:rPr>
        <w:t>7×24</w:t>
      </w:r>
      <w:r>
        <w:rPr>
          <w:rFonts w:ascii="方正仿宋_GBK" w:hAnsi="宋体" w:eastAsia="方正仿宋_GBK"/>
          <w:sz w:val="24"/>
          <w:lang w:val="zh-CN"/>
        </w:rPr>
        <w:t>小时技术支持与服务。设备出现故障时必须在</w:t>
      </w:r>
      <w:r>
        <w:rPr>
          <w:rFonts w:ascii="方正仿宋_GBK" w:hAnsi="宋体" w:eastAsia="方正仿宋_GBK"/>
          <w:sz w:val="24"/>
        </w:rPr>
        <w:t xml:space="preserve"> 2</w:t>
      </w:r>
      <w:r>
        <w:rPr>
          <w:rFonts w:ascii="方正仿宋_GBK" w:hAnsi="宋体" w:eastAsia="方正仿宋_GBK"/>
          <w:sz w:val="24"/>
          <w:lang w:val="zh-CN"/>
        </w:rPr>
        <w:t>小时内对需方所提出的维修要求做出响应，</w:t>
      </w:r>
      <w:r>
        <w:rPr>
          <w:rFonts w:hint="eastAsia" w:ascii="方正仿宋_GBK" w:hAnsi="宋体" w:eastAsia="方正仿宋_GBK"/>
          <w:sz w:val="24"/>
          <w:lang w:val="zh-CN"/>
        </w:rPr>
        <w:t>重庆</w:t>
      </w:r>
      <w:r>
        <w:rPr>
          <w:rFonts w:ascii="方正仿宋_GBK" w:hAnsi="宋体" w:eastAsia="方正仿宋_GBK"/>
          <w:sz w:val="24"/>
          <w:lang w:val="zh-CN"/>
        </w:rPr>
        <w:t>市当地2小时到达设备现场并于</w:t>
      </w:r>
      <w:r>
        <w:rPr>
          <w:rFonts w:hint="eastAsia" w:ascii="方正仿宋_GBK" w:hAnsi="宋体" w:eastAsia="方正仿宋_GBK"/>
          <w:sz w:val="24"/>
          <w:lang w:val="zh-CN"/>
        </w:rPr>
        <w:t>12</w:t>
      </w:r>
      <w:r>
        <w:rPr>
          <w:rFonts w:ascii="方正仿宋_GBK" w:hAnsi="宋体" w:eastAsia="方正仿宋_GBK"/>
          <w:sz w:val="24"/>
          <w:lang w:val="zh-CN"/>
        </w:rPr>
        <w:t>小时内修复</w:t>
      </w:r>
      <w:r>
        <w:rPr>
          <w:rFonts w:hint="eastAsia" w:ascii="方正仿宋_GBK" w:hAnsi="宋体" w:eastAsia="方正仿宋_GBK"/>
          <w:sz w:val="24"/>
          <w:lang w:val="zh-CN"/>
        </w:rPr>
        <w:t>。</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（3）技术升级</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在质保期内，如果成交供应商和制造商的产品技术升级，供应商应及时通知采购人，如采购人有相应要求，成交供应商和制造商应对采购人购买的产品进行升级服务。</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2、质保期外服务要求</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（1）质量保证期过后，供应商和制造商应同样提供免费电话咨询服务，并应承诺提供产品上门维护服务。</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（2）质量保证期过后，采购人需要继续由原供应商和制造商提供售后服务的，该供应商和制造商应以优惠价格提供售后服务。</w:t>
      </w:r>
    </w:p>
    <w:p>
      <w:pPr>
        <w:snapToGrid w:val="0"/>
        <w:spacing w:line="400" w:lineRule="exact"/>
        <w:ind w:firstLine="482" w:firstLineChars="200"/>
        <w:rPr>
          <w:rFonts w:ascii="方正仿宋_GBK" w:hAnsi="宋体" w:eastAsia="方正仿宋_GBK"/>
          <w:b/>
          <w:sz w:val="24"/>
          <w:u w:val="single"/>
        </w:rPr>
      </w:pPr>
      <w:r>
        <w:rPr>
          <w:rFonts w:hint="eastAsia" w:ascii="方正仿宋_GBK" w:hAnsi="宋体" w:eastAsia="方正仿宋_GBK"/>
          <w:b/>
          <w:sz w:val="24"/>
          <w:u w:val="single"/>
        </w:rPr>
        <w:t>备品备件及易损件</w:t>
      </w:r>
    </w:p>
    <w:p>
      <w:pPr>
        <w:snapToGrid w:val="0"/>
        <w:spacing w:line="400" w:lineRule="exact"/>
        <w:ind w:firstLine="480" w:firstLineChars="200"/>
        <w:rPr>
          <w:rFonts w:ascii="仿宋" w:eastAsia="仿宋" w:cs="宋体"/>
          <w:kern w:val="0"/>
          <w:sz w:val="24"/>
        </w:rPr>
      </w:pPr>
      <w:r>
        <w:rPr>
          <w:rFonts w:hint="eastAsia" w:ascii="方正仿宋_GBK" w:hAnsi="宋体" w:eastAsia="方正仿宋_GBK"/>
          <w:sz w:val="24"/>
        </w:rPr>
        <w:t>成交供应商和制造商售后服务中，维修使用的备品备件及易损件应为原厂配件，未经采购人同意不得使用非原厂配件，常用的、容易损坏的备品备件及易损件的价格清单须在响应文件中列出。</w:t>
      </w:r>
    </w:p>
    <w:p>
      <w:pPr>
        <w:pStyle w:val="4"/>
        <w:spacing w:before="0" w:after="0" w:line="400" w:lineRule="exact"/>
        <w:rPr>
          <w:rFonts w:ascii="方正仿宋_GBK" w:hAnsi="宋体" w:eastAsia="方正仿宋_GBK"/>
          <w:sz w:val="24"/>
          <w:szCs w:val="24"/>
        </w:rPr>
      </w:pPr>
      <w:r>
        <w:rPr>
          <w:rFonts w:hint="eastAsia" w:ascii="方正仿宋_GBK" w:hAnsi="宋体" w:eastAsia="方正仿宋_GBK"/>
          <w:sz w:val="24"/>
          <w:szCs w:val="24"/>
        </w:rPr>
        <w:t>（三）报价要求</w:t>
      </w:r>
      <w:bookmarkEnd w:id="2"/>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报价包括完成本项目所需的设备或货物购买（制造）费、辅材费、运输费、装卸费、安装调试费、培训费及各种应纳的税费。因成交供应商自身原因造成漏报、少报皆由其自行承担责任，采购人不再补偿。</w:t>
      </w:r>
    </w:p>
    <w:p>
      <w:pPr>
        <w:pStyle w:val="4"/>
        <w:spacing w:before="0" w:after="0" w:line="400" w:lineRule="exact"/>
        <w:rPr>
          <w:rFonts w:ascii="方正仿宋_GBK" w:hAnsi="宋体" w:eastAsia="方正仿宋_GBK"/>
          <w:sz w:val="24"/>
          <w:szCs w:val="24"/>
        </w:rPr>
      </w:pPr>
      <w:bookmarkStart w:id="4" w:name="_Toc511909618"/>
      <w:r>
        <w:rPr>
          <w:rFonts w:hint="eastAsia" w:ascii="方正仿宋_GBK" w:hAnsi="宋体" w:eastAsia="方正仿宋_GBK"/>
          <w:sz w:val="24"/>
          <w:szCs w:val="24"/>
        </w:rPr>
        <w:t>（四）付款方式</w:t>
      </w:r>
      <w:bookmarkEnd w:id="3"/>
      <w:bookmarkEnd w:id="4"/>
      <w:bookmarkStart w:id="5" w:name="_Toc511909619"/>
      <w:bookmarkStart w:id="6" w:name="_Toc344475123"/>
      <w:r>
        <w:rPr>
          <w:rFonts w:hint="eastAsia" w:ascii="方正仿宋_GBK" w:hAnsi="宋体" w:eastAsia="方正仿宋_GBK"/>
          <w:sz w:val="24"/>
          <w:szCs w:val="24"/>
        </w:rPr>
        <w:t xml:space="preserve">  </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安装验收合格</w:t>
      </w:r>
      <w:r>
        <w:rPr>
          <w:rFonts w:hint="eastAsia" w:ascii="方正仿宋_GBK" w:hAnsi="宋体" w:eastAsia="方正仿宋_GBK"/>
          <w:sz w:val="24"/>
          <w:lang w:eastAsia="zh-CN"/>
        </w:rPr>
        <w:t>并收到供应商发票</w:t>
      </w:r>
      <w:r>
        <w:rPr>
          <w:rFonts w:hint="eastAsia" w:ascii="方正仿宋_GBK" w:hAnsi="宋体" w:eastAsia="方正仿宋_GBK"/>
          <w:sz w:val="24"/>
        </w:rPr>
        <w:t>后</w:t>
      </w:r>
      <w:r>
        <w:rPr>
          <w:rFonts w:hint="eastAsia" w:ascii="方正仿宋_GBK" w:hAnsi="宋体" w:eastAsia="方正仿宋_GBK"/>
          <w:sz w:val="24"/>
          <w:lang w:val="en-US" w:eastAsia="zh-CN"/>
        </w:rPr>
        <w:t>7个工作</w:t>
      </w:r>
      <w:r>
        <w:rPr>
          <w:rFonts w:hint="eastAsia" w:ascii="方正仿宋_GBK" w:hAnsi="宋体" w:eastAsia="方正仿宋_GBK"/>
          <w:sz w:val="24"/>
        </w:rPr>
        <w:t>日内支付合同金额95％。余款5％作为质保金，质保期满后一次性付清。</w:t>
      </w:r>
    </w:p>
    <w:p>
      <w:pPr>
        <w:pStyle w:val="4"/>
        <w:spacing w:before="0" w:after="0" w:line="400" w:lineRule="exact"/>
        <w:rPr>
          <w:rFonts w:ascii="方正仿宋_GBK" w:hAnsi="宋体" w:eastAsia="方正仿宋_GBK"/>
          <w:sz w:val="24"/>
          <w:szCs w:val="24"/>
        </w:rPr>
      </w:pPr>
      <w:r>
        <w:rPr>
          <w:rFonts w:hint="eastAsia" w:ascii="方正仿宋_GBK" w:hAnsi="宋体" w:eastAsia="方正仿宋_GBK"/>
          <w:sz w:val="24"/>
          <w:szCs w:val="24"/>
        </w:rPr>
        <w:t>（五）知识产权</w:t>
      </w:r>
      <w:bookmarkEnd w:id="5"/>
      <w:bookmarkEnd w:id="6"/>
    </w:p>
    <w:p>
      <w:pPr>
        <w:snapToGrid w:val="0"/>
        <w:spacing w:line="400" w:lineRule="exact"/>
        <w:ind w:firstLine="540"/>
        <w:rPr>
          <w:rFonts w:ascii="方正仿宋_GBK" w:hAnsi="宋体" w:eastAsia="方正仿宋_GBK"/>
          <w:sz w:val="24"/>
        </w:rPr>
      </w:pPr>
      <w:r>
        <w:rPr>
          <w:rFonts w:hint="eastAsia" w:ascii="方正仿宋_GBK" w:hAnsi="宋体" w:eastAsia="方正仿宋_GBK"/>
          <w:sz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4"/>
        <w:spacing w:before="0" w:after="0" w:line="400" w:lineRule="exact"/>
        <w:rPr>
          <w:rFonts w:ascii="方正仿宋_GBK" w:hAnsi="宋体" w:eastAsia="方正仿宋_GBK"/>
          <w:sz w:val="24"/>
          <w:szCs w:val="24"/>
        </w:rPr>
      </w:pPr>
      <w:bookmarkStart w:id="7" w:name="_Toc511909620"/>
      <w:bookmarkStart w:id="8" w:name="_Toc344475125"/>
      <w:r>
        <w:rPr>
          <w:rFonts w:hint="eastAsia" w:ascii="方正仿宋_GBK" w:hAnsi="宋体" w:eastAsia="方正仿宋_GBK"/>
          <w:sz w:val="24"/>
          <w:szCs w:val="24"/>
        </w:rPr>
        <w:t>（六）其他</w:t>
      </w:r>
      <w:bookmarkEnd w:id="7"/>
    </w:p>
    <w:bookmarkEnd w:id="8"/>
    <w:p>
      <w:pPr>
        <w:snapToGrid w:val="0"/>
        <w:spacing w:line="400" w:lineRule="exact"/>
        <w:ind w:firstLine="540"/>
        <w:rPr>
          <w:rFonts w:ascii="方正仿宋_GBK" w:hAnsi="宋体" w:eastAsia="方正仿宋_GBK"/>
          <w:sz w:val="24"/>
        </w:rPr>
      </w:pPr>
      <w:r>
        <w:rPr>
          <w:rFonts w:hint="eastAsia" w:ascii="方正仿宋_GBK" w:hAnsi="宋体" w:eastAsia="方正仿宋_GBK"/>
          <w:sz w:val="24"/>
        </w:rPr>
        <w:t>（一）供应商必须在响应文件中对以上条款和服务承诺明确列出，承诺内容必须达到本篇及询价公告其他条款的要求。</w:t>
      </w:r>
    </w:p>
    <w:p>
      <w:pPr>
        <w:snapToGrid w:val="0"/>
        <w:spacing w:line="400" w:lineRule="exact"/>
        <w:ind w:firstLine="540"/>
        <w:rPr>
          <w:rFonts w:hint="eastAsia" w:ascii="方正仿宋_GBK" w:hAnsi="宋体" w:eastAsia="方正仿宋_GBK"/>
          <w:sz w:val="24"/>
        </w:rPr>
      </w:pPr>
      <w:r>
        <w:rPr>
          <w:rFonts w:hint="eastAsia" w:ascii="方正仿宋_GBK" w:hAnsi="宋体" w:eastAsia="方正仿宋_GBK"/>
          <w:sz w:val="24"/>
        </w:rPr>
        <w:t>（二）其他未尽事宜由供需双方在采购合同中详细约定。</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60" w:lineRule="exact"/>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第二篇</w:t>
      </w:r>
      <w:r>
        <w:rPr>
          <w:rFonts w:hint="eastAsia" w:ascii="宋体" w:hAnsi="宋体" w:eastAsia="宋体" w:cs="宋体"/>
          <w:b/>
          <w:bCs/>
          <w:color w:val="000000"/>
          <w:sz w:val="44"/>
          <w:szCs w:val="44"/>
          <w:lang w:val="en-US" w:eastAsia="zh-CN"/>
        </w:rPr>
        <w:t xml:space="preserve">  </w:t>
      </w:r>
      <w:r>
        <w:rPr>
          <w:rFonts w:hint="eastAsia" w:ascii="宋体" w:hAnsi="宋体" w:eastAsia="宋体" w:cs="宋体"/>
          <w:b/>
          <w:bCs/>
          <w:color w:val="000000"/>
          <w:sz w:val="44"/>
          <w:szCs w:val="44"/>
          <w:lang w:eastAsia="zh-CN"/>
        </w:rPr>
        <w:t>响应文件格式要求</w:t>
      </w:r>
      <w:bookmarkStart w:id="9" w:name="_Toc12789072"/>
      <w:bookmarkStart w:id="10" w:name="_Toc511909622"/>
    </w:p>
    <w:bookmarkEnd w:id="9"/>
    <w:bookmarkEnd w:id="10"/>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一、经济部分</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（一）报价函</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（二）明细报价表</w:t>
      </w:r>
    </w:p>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二、技术部分</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技术响应偏离表</w:t>
      </w:r>
    </w:p>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三、</w:t>
      </w:r>
      <w:r>
        <w:rPr>
          <w:rFonts w:hint="eastAsia" w:ascii="方正仿宋_GBK" w:hAnsi="方正仿宋_GBK" w:eastAsia="方正仿宋_GBK" w:cs="方正仿宋_GBK"/>
          <w:b/>
          <w:color w:val="auto"/>
          <w:sz w:val="24"/>
          <w:szCs w:val="24"/>
          <w:lang w:eastAsia="zh-CN"/>
        </w:rPr>
        <w:t>商务</w:t>
      </w:r>
      <w:r>
        <w:rPr>
          <w:rFonts w:hint="eastAsia" w:ascii="方正仿宋_GBK" w:hAnsi="方正仿宋_GBK" w:eastAsia="方正仿宋_GBK" w:cs="方正仿宋_GBK"/>
          <w:b/>
          <w:color w:val="auto"/>
          <w:sz w:val="24"/>
          <w:szCs w:val="24"/>
        </w:rPr>
        <w:t>部分</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商务</w:t>
      </w:r>
      <w:r>
        <w:rPr>
          <w:rFonts w:hint="eastAsia" w:ascii="方正仿宋_GBK" w:hAnsi="方正仿宋_GBK" w:eastAsia="方正仿宋_GBK" w:cs="方正仿宋_GBK"/>
          <w:color w:val="auto"/>
          <w:sz w:val="24"/>
          <w:szCs w:val="24"/>
        </w:rPr>
        <w:t>响应偏离表</w:t>
      </w:r>
    </w:p>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四、资格条件及其他</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（一）营业执照（副本）或事业单位法人证书（副本）复印件</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（二）税务登记证复印件</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（三）法定代表人身份证明书（格式）</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（四）法定代表人授权委托书（格式）</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（五）</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u w:val="single"/>
          <w:lang w:val="en-US" w:eastAsia="zh-CN"/>
        </w:rPr>
        <w:t xml:space="preserve"> 2021或2022</w:t>
      </w:r>
      <w:r>
        <w:rPr>
          <w:rFonts w:hint="eastAsia" w:ascii="方正仿宋_GBK" w:hAnsi="方正仿宋_GBK" w:eastAsia="方正仿宋_GBK" w:cs="方正仿宋_GBK"/>
          <w:color w:val="auto"/>
          <w:sz w:val="24"/>
          <w:szCs w:val="24"/>
          <w:u w:val="single"/>
        </w:rPr>
        <w:t>年</w:t>
      </w:r>
      <w:r>
        <w:rPr>
          <w:rFonts w:hint="eastAsia" w:ascii="方正仿宋_GBK" w:hAnsi="方正仿宋_GBK" w:eastAsia="方正仿宋_GBK" w:cs="方正仿宋_GBK"/>
          <w:color w:val="auto"/>
          <w:sz w:val="24"/>
          <w:szCs w:val="24"/>
        </w:rPr>
        <w:t>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（六）书面声明（格式）</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（七）税务登记证（副本）复印件和社会保险缴纳证明材料</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（八）特定资格条件证书或证明文件</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说明：供应商按“多证合一”登记制度办理营业执照的，组织机构代码证、税务登记证（副本）和社会保险登记证以</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rPr>
        <w:t>所提供的法人营业执照（副本）复印件为准。</w:t>
      </w:r>
    </w:p>
    <w:p>
      <w:pPr>
        <w:spacing w:line="440" w:lineRule="exact"/>
        <w:ind w:firstLine="482"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color w:val="auto"/>
          <w:sz w:val="24"/>
          <w:szCs w:val="24"/>
        </w:rPr>
        <w:t>五、其他与项目有关的资料（自附）</w:t>
      </w:r>
    </w:p>
    <w:p>
      <w:pPr>
        <w:snapToGrid w:val="0"/>
        <w:spacing w:line="360" w:lineRule="auto"/>
        <w:rPr>
          <w:rFonts w:hint="eastAsia" w:ascii="方正仿宋_GBK" w:hAnsi="方正仿宋_GBK" w:eastAsia="方正仿宋_GBK" w:cs="方正仿宋_GBK"/>
          <w:color w:val="auto"/>
          <w:sz w:val="24"/>
          <w:szCs w:val="24"/>
          <w:bdr w:val="single" w:color="auto" w:sz="4" w:space="0"/>
        </w:rPr>
        <w:sectPr>
          <w:pgSz w:w="11907" w:h="16840"/>
          <w:pgMar w:top="1134" w:right="1191" w:bottom="1134" w:left="1304" w:header="851" w:footer="992" w:gutter="0"/>
          <w:pgNumType w:fmt="decimal"/>
          <w:cols w:space="720" w:num="1"/>
          <w:docGrid w:linePitch="380" w:charSpace="-5735"/>
        </w:sectPr>
      </w:pPr>
    </w:p>
    <w:p>
      <w:pPr>
        <w:pStyle w:val="4"/>
        <w:spacing w:before="0" w:after="0" w:line="360" w:lineRule="auto"/>
        <w:rPr>
          <w:rFonts w:hint="eastAsia" w:ascii="方正仿宋_GBK" w:hAnsi="方正仿宋_GBK" w:eastAsia="方正仿宋_GBK" w:cs="方正仿宋_GBK"/>
          <w:color w:val="auto"/>
          <w:sz w:val="24"/>
          <w:szCs w:val="24"/>
        </w:rPr>
      </w:pPr>
      <w:bookmarkStart w:id="11" w:name="_Toc511909623"/>
      <w:bookmarkStart w:id="12" w:name="_Toc313888360"/>
      <w:bookmarkStart w:id="13" w:name="_Toc313008356"/>
      <w:bookmarkStart w:id="14" w:name="_Toc342913419"/>
      <w:bookmarkStart w:id="15" w:name="_Toc283382454"/>
      <w:bookmarkStart w:id="16" w:name="_Toc12789073"/>
      <w:r>
        <w:rPr>
          <w:rFonts w:hint="eastAsia" w:ascii="方正仿宋_GBK" w:hAnsi="方正仿宋_GBK" w:eastAsia="方正仿宋_GBK" w:cs="方正仿宋_GBK"/>
          <w:color w:val="auto"/>
          <w:sz w:val="24"/>
          <w:szCs w:val="24"/>
        </w:rPr>
        <w:t>一、经济部分</w:t>
      </w:r>
      <w:bookmarkEnd w:id="11"/>
      <w:bookmarkEnd w:id="12"/>
      <w:bookmarkEnd w:id="13"/>
      <w:bookmarkEnd w:id="14"/>
    </w:p>
    <w:bookmarkEnd w:id="15"/>
    <w:bookmarkEnd w:id="16"/>
    <w:p>
      <w:pPr>
        <w:tabs>
          <w:tab w:val="left" w:pos="6300"/>
        </w:tabs>
        <w:snapToGrid w:val="0"/>
        <w:spacing w:line="360"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（一）报价函</w:t>
      </w:r>
    </w:p>
    <w:p>
      <w:pPr>
        <w:tabs>
          <w:tab w:val="left" w:pos="6300"/>
        </w:tabs>
        <w:snapToGrid w:val="0"/>
        <w:spacing w:line="480" w:lineRule="exact"/>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询价报价函</w:t>
      </w:r>
    </w:p>
    <w:p>
      <w:pPr>
        <w:tabs>
          <w:tab w:val="left" w:pos="6300"/>
        </w:tabs>
        <w:snapToGrid w:val="0"/>
        <w:spacing w:line="312" w:lineRule="auto"/>
        <w:rPr>
          <w:rFonts w:hint="eastAsia" w:ascii="方正仿宋_GBK" w:hAnsi="方正仿宋_GBK" w:eastAsia="方正仿宋_GBK" w:cs="方正仿宋_GBK"/>
          <w:color w:val="auto"/>
          <w:sz w:val="24"/>
          <w:szCs w:val="24"/>
          <w:u w:val="single"/>
        </w:rPr>
      </w:pPr>
    </w:p>
    <w:p>
      <w:pPr>
        <w:tabs>
          <w:tab w:val="left" w:pos="6300"/>
        </w:tabs>
        <w:snapToGrid w:val="0"/>
        <w:spacing w:line="312"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重庆市荣昌区人民医院</w:t>
      </w:r>
      <w:r>
        <w:rPr>
          <w:rFonts w:hint="eastAsia" w:ascii="方正仿宋_GBK" w:hAnsi="方正仿宋_GBK" w:eastAsia="方正仿宋_GBK" w:cs="方正仿宋_GBK"/>
          <w:color w:val="auto"/>
          <w:sz w:val="24"/>
          <w:szCs w:val="24"/>
        </w:rPr>
        <w:t>：</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我方收到____________________________（项目名称）的采购文件，经详细研究，决定参加该项目的竞价。</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rPr>
        <w:t>1.愿意按照采购文件中的一切要求，提供本项目的交货及技术服务，最终报价为人民币大写：</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元整；人民币小写：</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元。</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2.我方现提交的响应文件为：</w:t>
      </w:r>
      <w:r>
        <w:rPr>
          <w:rFonts w:hint="eastAsia" w:ascii="方正仿宋_GBK" w:hAnsi="方正仿宋_GBK" w:eastAsia="方正仿宋_GBK" w:cs="方正仿宋_GBK"/>
          <w:color w:val="auto"/>
          <w:sz w:val="24"/>
          <w:szCs w:val="24"/>
          <w:lang w:eastAsia="zh-CN"/>
        </w:rPr>
        <w:t>响应文件</w:t>
      </w:r>
      <w:r>
        <w:rPr>
          <w:rFonts w:hint="eastAsia" w:ascii="方正仿宋_GBK" w:hAnsi="方正仿宋_GBK" w:eastAsia="方正仿宋_GBK" w:cs="方正仿宋_GBK"/>
          <w:color w:val="auto"/>
          <w:sz w:val="24"/>
          <w:szCs w:val="24"/>
          <w:u w:val="single"/>
          <w:lang w:eastAsia="zh-CN"/>
        </w:rPr>
        <w:t>贰</w:t>
      </w:r>
      <w:r>
        <w:rPr>
          <w:rFonts w:hint="eastAsia" w:ascii="方正仿宋_GBK" w:hAnsi="方正仿宋_GBK" w:eastAsia="方正仿宋_GBK" w:cs="方正仿宋_GBK"/>
          <w:color w:val="auto"/>
          <w:sz w:val="24"/>
          <w:szCs w:val="24"/>
        </w:rPr>
        <w:t>份</w:t>
      </w:r>
      <w:r>
        <w:rPr>
          <w:rFonts w:hint="eastAsia" w:ascii="方正仿宋_GBK" w:hAnsi="方正仿宋_GBK" w:eastAsia="方正仿宋_GBK" w:cs="方正仿宋_GBK"/>
          <w:color w:val="auto"/>
          <w:sz w:val="24"/>
          <w:szCs w:val="24"/>
          <w:lang w:eastAsia="zh-CN"/>
        </w:rPr>
        <w:t>，正本</w:t>
      </w:r>
      <w:r>
        <w:rPr>
          <w:rFonts w:hint="eastAsia" w:ascii="方正仿宋_GBK" w:hAnsi="方正仿宋_GBK" w:eastAsia="方正仿宋_GBK" w:cs="方正仿宋_GBK"/>
          <w:color w:val="auto"/>
          <w:sz w:val="24"/>
          <w:szCs w:val="24"/>
          <w:u w:val="single"/>
          <w:lang w:eastAsia="zh-CN"/>
        </w:rPr>
        <w:t>一</w:t>
      </w:r>
      <w:r>
        <w:rPr>
          <w:rFonts w:hint="eastAsia" w:ascii="方正仿宋_GBK" w:hAnsi="方正仿宋_GBK" w:eastAsia="方正仿宋_GBK" w:cs="方正仿宋_GBK"/>
          <w:color w:val="auto"/>
          <w:sz w:val="24"/>
          <w:szCs w:val="24"/>
          <w:lang w:eastAsia="zh-CN"/>
        </w:rPr>
        <w:t>份，副本</w:t>
      </w:r>
      <w:r>
        <w:rPr>
          <w:rFonts w:hint="eastAsia" w:ascii="方正仿宋_GBK" w:hAnsi="方正仿宋_GBK" w:eastAsia="方正仿宋_GBK" w:cs="方正仿宋_GBK"/>
          <w:color w:val="auto"/>
          <w:sz w:val="24"/>
          <w:szCs w:val="24"/>
          <w:u w:val="single"/>
          <w:lang w:eastAsia="zh-CN"/>
        </w:rPr>
        <w:t>一</w:t>
      </w:r>
      <w:r>
        <w:rPr>
          <w:rFonts w:hint="eastAsia" w:ascii="方正仿宋_GBK" w:hAnsi="方正仿宋_GBK" w:eastAsia="方正仿宋_GBK" w:cs="方正仿宋_GBK"/>
          <w:color w:val="auto"/>
          <w:sz w:val="24"/>
          <w:szCs w:val="24"/>
          <w:lang w:eastAsia="zh-CN"/>
        </w:rPr>
        <w:t>份</w:t>
      </w:r>
      <w:r>
        <w:rPr>
          <w:rFonts w:hint="eastAsia" w:ascii="方正仿宋_GBK" w:hAnsi="方正仿宋_GBK" w:eastAsia="方正仿宋_GBK" w:cs="方正仿宋_GBK"/>
          <w:color w:val="auto"/>
          <w:sz w:val="24"/>
          <w:szCs w:val="24"/>
        </w:rPr>
        <w:t>。</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3.我方承诺：本次报价及相应承诺的有效期为90天。</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4.我方完全理解和接受贵方采购文件的一切规定和要求及评审办法。</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5.若我方若有违规行为，接受按照《中华人民共和国政府采购法》</w:t>
      </w:r>
      <w:r>
        <w:rPr>
          <w:rFonts w:hint="eastAsia" w:ascii="方正仿宋_GBK" w:hAnsi="方正仿宋_GBK" w:eastAsia="方正仿宋_GBK" w:cs="方正仿宋_GBK"/>
          <w:color w:val="auto"/>
          <w:sz w:val="24"/>
          <w:szCs w:val="24"/>
          <w:lang w:eastAsia="zh-CN"/>
        </w:rPr>
        <w:t>等</w:t>
      </w:r>
      <w:r>
        <w:rPr>
          <w:rFonts w:hint="eastAsia" w:ascii="方正仿宋_GBK" w:hAnsi="方正仿宋_GBK" w:eastAsia="方正仿宋_GBK" w:cs="方正仿宋_GBK"/>
          <w:color w:val="auto"/>
          <w:sz w:val="24"/>
          <w:szCs w:val="24"/>
        </w:rPr>
        <w:t>相关规定的惩罚。</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6.我方若成为成交供应商，将按照最终竞价结果签订合同，并且严格履行合同义务。本承诺函将成为合同不可分割的一部分，与合同具有同等的法律效力。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7.我方未为采购项目提供整体设计、规范编制或者项目管理、监理、检测等服务。</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地址：  </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电话：                           传真：</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网址：                           邮编：</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联系人：</w:t>
      </w:r>
    </w:p>
    <w:p>
      <w:pPr>
        <w:snapToGrid w:val="0"/>
        <w:spacing w:line="312" w:lineRule="auto"/>
        <w:ind w:firstLine="480" w:firstLineChars="200"/>
        <w:rPr>
          <w:rFonts w:hint="eastAsia" w:ascii="方正仿宋_GBK" w:hAnsi="方正仿宋_GBK" w:eastAsia="方正仿宋_GBK" w:cs="方正仿宋_GBK"/>
          <w:color w:val="auto"/>
          <w:sz w:val="24"/>
          <w:szCs w:val="24"/>
        </w:rPr>
        <w:sectPr>
          <w:pgSz w:w="11907" w:h="16840"/>
          <w:pgMar w:top="1134" w:right="1191" w:bottom="1134" w:left="1304" w:header="851" w:footer="992" w:gutter="0"/>
          <w:pgNumType w:fmt="decimal"/>
          <w:cols w:space="720" w:num="1"/>
          <w:docGrid w:linePitch="380" w:charSpace="-5735"/>
        </w:sectPr>
      </w:pPr>
      <w:r>
        <w:rPr>
          <w:rFonts w:hint="eastAsia" w:ascii="方正仿宋_GBK" w:hAnsi="方正仿宋_GBK" w:eastAsia="方正仿宋_GBK" w:cs="方正仿宋_GBK"/>
          <w:color w:val="auto"/>
          <w:sz w:val="24"/>
          <w:szCs w:val="24"/>
        </w:rPr>
        <w:t xml:space="preserve">                               年   月   日</w:t>
      </w:r>
    </w:p>
    <w:p>
      <w:pPr>
        <w:tabs>
          <w:tab w:val="left" w:pos="2895"/>
        </w:tabs>
        <w:spacing w:line="360"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（二）明细报价表</w:t>
      </w:r>
    </w:p>
    <w:p>
      <w:pPr>
        <w:jc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明细报价表</w:t>
      </w:r>
    </w:p>
    <w:p>
      <w:pPr>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项目编号：无</w:t>
      </w:r>
    </w:p>
    <w:p>
      <w:pPr>
        <w:spacing w:line="360" w:lineRule="auto"/>
        <w:rPr>
          <w:rFonts w:hint="eastAsia" w:ascii="方正仿宋_GBK" w:hAnsi="方正仿宋_GBK" w:eastAsia="方正仿宋_GBK" w:cs="方正仿宋_GBK"/>
          <w:color w:val="auto"/>
          <w:sz w:val="24"/>
          <w:szCs w:val="24"/>
          <w:u w:val="single"/>
        </w:rPr>
      </w:pPr>
      <w:r>
        <w:rPr>
          <w:rFonts w:hint="eastAsia" w:ascii="方正仿宋_GBK" w:hAnsi="方正仿宋_GBK" w:eastAsia="方正仿宋_GBK" w:cs="方正仿宋_GBK"/>
          <w:color w:val="auto"/>
          <w:sz w:val="24"/>
          <w:szCs w:val="24"/>
        </w:rPr>
        <w:t>项目名称：</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648"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产品名称</w:t>
            </w:r>
          </w:p>
        </w:tc>
        <w:tc>
          <w:tcPr>
            <w:tcW w:w="1721"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品牌及产地</w:t>
            </w:r>
          </w:p>
        </w:tc>
        <w:tc>
          <w:tcPr>
            <w:tcW w:w="1417"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制造商名称</w:t>
            </w:r>
          </w:p>
        </w:tc>
        <w:tc>
          <w:tcPr>
            <w:tcW w:w="1250"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规格型号</w:t>
            </w:r>
          </w:p>
        </w:tc>
        <w:tc>
          <w:tcPr>
            <w:tcW w:w="867"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数量</w:t>
            </w:r>
          </w:p>
        </w:tc>
        <w:tc>
          <w:tcPr>
            <w:tcW w:w="1186" w:type="dxa"/>
            <w:vAlign w:val="center"/>
          </w:tcPr>
          <w:p>
            <w:pPr>
              <w:pStyle w:val="7"/>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单价</w:t>
            </w:r>
          </w:p>
          <w:p>
            <w:pPr>
              <w:pStyle w:val="7"/>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w:t>
            </w:r>
          </w:p>
        </w:tc>
        <w:tc>
          <w:tcPr>
            <w:tcW w:w="1233"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合计</w:t>
            </w:r>
          </w:p>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48"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721"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41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50"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86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186"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33"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648"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721"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41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50"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86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186"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33"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48" w:type="dxa"/>
            <w:vAlign w:val="center"/>
          </w:tcPr>
          <w:p>
            <w:pPr>
              <w:jc w:val="center"/>
              <w:rPr>
                <w:rFonts w:hint="eastAsia" w:ascii="方正仿宋_GBK" w:hAnsi="方正仿宋_GBK" w:eastAsia="方正仿宋_GBK" w:cs="方正仿宋_GBK"/>
                <w:color w:val="auto"/>
                <w:sz w:val="24"/>
                <w:szCs w:val="24"/>
              </w:rPr>
            </w:pPr>
          </w:p>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bl>
    <w:p>
      <w:pPr>
        <w:snapToGrid w:val="0"/>
        <w:spacing w:line="500" w:lineRule="exact"/>
        <w:rPr>
          <w:rFonts w:hint="eastAsia" w:ascii="方正仿宋_GBK" w:hAnsi="方正仿宋_GBK" w:eastAsia="方正仿宋_GBK" w:cs="方正仿宋_GBK"/>
          <w:color w:val="auto"/>
          <w:sz w:val="24"/>
          <w:szCs w:val="24"/>
        </w:rPr>
      </w:pPr>
    </w:p>
    <w:p>
      <w:pPr>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注：1.请供应商完整填写本表。</w:t>
      </w:r>
    </w:p>
    <w:p>
      <w:pPr>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2.该表可扩展</w:t>
      </w:r>
      <w:bookmarkStart w:id="17" w:name="OLE_LINK1"/>
      <w:bookmarkStart w:id="18" w:name="OLE_LINK2"/>
      <w:r>
        <w:rPr>
          <w:rFonts w:hint="eastAsia" w:ascii="方正仿宋_GBK" w:hAnsi="方正仿宋_GBK" w:eastAsia="方正仿宋_GBK" w:cs="方正仿宋_GBK"/>
          <w:color w:val="auto"/>
          <w:sz w:val="24"/>
          <w:szCs w:val="24"/>
        </w:rPr>
        <w:t>，并逐页签字或盖章。</w:t>
      </w:r>
      <w:bookmarkEnd w:id="17"/>
      <w:bookmarkEnd w:id="18"/>
    </w:p>
    <w:p>
      <w:pPr>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pStyle w:val="12"/>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供应商名称（公章）：</w:t>
      </w:r>
    </w:p>
    <w:p>
      <w:pPr>
        <w:spacing w:line="360" w:lineRule="auto"/>
        <w:ind w:right="480" w:firstLine="6480" w:firstLineChars="27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     月    日</w:t>
      </w:r>
    </w:p>
    <w:p>
      <w:pPr>
        <w:snapToGrid w:val="0"/>
        <w:spacing w:line="360" w:lineRule="auto"/>
        <w:ind w:firstLine="480" w:firstLineChars="200"/>
        <w:rPr>
          <w:rFonts w:hint="eastAsia" w:ascii="方正仿宋_GBK" w:hAnsi="方正仿宋_GBK" w:eastAsia="方正仿宋_GBK" w:cs="方正仿宋_GBK"/>
          <w:color w:val="auto"/>
          <w:sz w:val="24"/>
          <w:szCs w:val="24"/>
          <w:bdr w:val="single" w:color="auto" w:sz="4" w:space="0"/>
        </w:rPr>
        <w:sectPr>
          <w:headerReference r:id="rId4" w:type="default"/>
          <w:pgSz w:w="11907" w:h="16840"/>
          <w:pgMar w:top="1134" w:right="1191" w:bottom="1134" w:left="1304" w:header="851" w:footer="992" w:gutter="0"/>
          <w:pgNumType w:fmt="decimal"/>
          <w:cols w:space="720" w:num="1"/>
          <w:docGrid w:linePitch="380" w:charSpace="-5735"/>
        </w:sectPr>
      </w:pPr>
    </w:p>
    <w:p>
      <w:pPr>
        <w:pStyle w:val="4"/>
        <w:spacing w:before="0" w:after="0" w:line="360" w:lineRule="auto"/>
        <w:rPr>
          <w:rFonts w:hint="eastAsia" w:ascii="方正仿宋_GBK" w:hAnsi="方正仿宋_GBK" w:eastAsia="方正仿宋_GBK" w:cs="方正仿宋_GBK"/>
          <w:color w:val="auto"/>
          <w:sz w:val="24"/>
          <w:szCs w:val="24"/>
        </w:rPr>
      </w:pPr>
      <w:bookmarkStart w:id="19" w:name="_Toc511909624"/>
      <w:bookmarkStart w:id="20" w:name="_Toc313008357"/>
      <w:bookmarkStart w:id="21" w:name="_Toc313888361"/>
      <w:bookmarkStart w:id="22" w:name="_Toc342913420"/>
      <w:r>
        <w:rPr>
          <w:rFonts w:hint="eastAsia" w:ascii="方正仿宋_GBK" w:hAnsi="方正仿宋_GBK" w:eastAsia="方正仿宋_GBK" w:cs="方正仿宋_GBK"/>
          <w:color w:val="auto"/>
          <w:sz w:val="24"/>
          <w:szCs w:val="24"/>
        </w:rPr>
        <w:t>二、技术部分</w:t>
      </w:r>
      <w:bookmarkEnd w:id="19"/>
      <w:bookmarkEnd w:id="20"/>
      <w:bookmarkEnd w:id="21"/>
      <w:bookmarkEnd w:id="22"/>
    </w:p>
    <w:p>
      <w:pPr>
        <w:snapToGrid w:val="0"/>
        <w:spacing w:line="360" w:lineRule="auto"/>
        <w:jc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技术响应偏离表</w:t>
      </w:r>
    </w:p>
    <w:p>
      <w:pPr>
        <w:pStyle w:val="7"/>
        <w:tabs>
          <w:tab w:val="left" w:pos="6300"/>
        </w:tabs>
        <w:snapToGrid w:val="0"/>
        <w:spacing w:line="500" w:lineRule="exact"/>
        <w:ind w:firstLine="480" w:firstLineChars="200"/>
        <w:outlineLvl w:val="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序号</w:t>
            </w:r>
          </w:p>
        </w:tc>
        <w:tc>
          <w:tcPr>
            <w:tcW w:w="2844"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采购需求</w:t>
            </w:r>
          </w:p>
        </w:tc>
        <w:tc>
          <w:tcPr>
            <w:tcW w:w="2952"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响应情况</w:t>
            </w:r>
          </w:p>
        </w:tc>
        <w:tc>
          <w:tcPr>
            <w:tcW w:w="2212"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bl>
    <w:p>
      <w:pPr>
        <w:spacing w:line="500" w:lineRule="exact"/>
        <w:ind w:firstLine="600" w:firstLineChars="2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                                      法定代表人授权代表：</w:t>
      </w:r>
    </w:p>
    <w:p>
      <w:pPr>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spacing w:line="500" w:lineRule="exact"/>
        <w:ind w:firstLine="720" w:firstLineChars="3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                               （签字或盖章）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年     月     日</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注：</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1.本表即为对本项目“六、项目参数”中所列技术要求进行比较和响应；</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2.该表必须逐条如实填写，若未作实质性参数描述，该供应商将失去成为成交供应商的资格，仅保留其合格供应商的身份。</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3.该表可扩展，并逐页签字或盖章；</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4.可附相关技术支撑材料（格式自定）。</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5.根据响应情况在“差异说明”项填写正偏离或负偏离及原因，完全符合的填写“无差异”。</w:t>
      </w:r>
    </w:p>
    <w:p>
      <w:pPr>
        <w:pStyle w:val="4"/>
        <w:spacing w:before="0" w:after="0"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val="0"/>
          <w:color w:val="auto"/>
          <w:sz w:val="24"/>
          <w:szCs w:val="24"/>
        </w:rPr>
        <w:br w:type="page"/>
      </w:r>
      <w:bookmarkStart w:id="23" w:name="_Toc511909625"/>
      <w:bookmarkStart w:id="24" w:name="_Toc342913421"/>
      <w:bookmarkStart w:id="25" w:name="_Toc313008358"/>
      <w:bookmarkStart w:id="26" w:name="_Toc313888362"/>
      <w:r>
        <w:rPr>
          <w:rFonts w:hint="eastAsia" w:ascii="方正仿宋_GBK" w:hAnsi="方正仿宋_GBK" w:eastAsia="方正仿宋_GBK" w:cs="方正仿宋_GBK"/>
          <w:color w:val="auto"/>
          <w:sz w:val="24"/>
          <w:szCs w:val="24"/>
        </w:rPr>
        <w:t>三、商务部分</w:t>
      </w:r>
      <w:bookmarkEnd w:id="23"/>
    </w:p>
    <w:p>
      <w:pPr>
        <w:snapToGrid w:val="0"/>
        <w:spacing w:line="360" w:lineRule="auto"/>
        <w:jc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商务响应偏离表</w:t>
      </w:r>
    </w:p>
    <w:p>
      <w:pPr>
        <w:snapToGrid w:val="0"/>
        <w:ind w:firstLine="465"/>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序号</w:t>
            </w:r>
          </w:p>
        </w:tc>
        <w:tc>
          <w:tcPr>
            <w:tcW w:w="3184"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项目需求</w:t>
            </w:r>
          </w:p>
        </w:tc>
        <w:tc>
          <w:tcPr>
            <w:tcW w:w="2438"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响应情况</w:t>
            </w:r>
          </w:p>
        </w:tc>
        <w:tc>
          <w:tcPr>
            <w:tcW w:w="2359"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bl>
    <w:p>
      <w:pPr>
        <w:spacing w:line="500" w:lineRule="exact"/>
        <w:ind w:firstLine="600" w:firstLineChars="2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                                       法定代表人授权代表：</w:t>
      </w:r>
    </w:p>
    <w:p>
      <w:pPr>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spacing w:line="500" w:lineRule="exact"/>
        <w:ind w:firstLine="360" w:firstLineChars="1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                                     （签字或盖章）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年     月     日</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注：</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1.本表即为对本项目“七、商务要求”中所列服务要求进行比较和响应，该表可扩展；</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2.该表必须按照采购要求逐条如实填写，若未作实质性参数描述，该供应商将失去成为成交供应商的资格，仅保留其合格供应商的身份。</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 根据响应情况在“差异说明”项填写正偏离或负偏离及原因，完全符合的填写“无差异”。</w:t>
      </w:r>
    </w:p>
    <w:p>
      <w:pPr>
        <w:pStyle w:val="4"/>
        <w:spacing w:before="0" w:after="0" w:line="360" w:lineRule="auto"/>
        <w:rPr>
          <w:rFonts w:hint="eastAsia" w:ascii="方正仿宋_GBK" w:hAnsi="方正仿宋_GBK" w:eastAsia="方正仿宋_GBK" w:cs="方正仿宋_GBK"/>
          <w:color w:val="auto"/>
          <w:sz w:val="24"/>
          <w:szCs w:val="24"/>
        </w:rPr>
      </w:pPr>
      <w:bookmarkStart w:id="27" w:name="_Toc511909626"/>
      <w:r>
        <w:rPr>
          <w:rFonts w:hint="eastAsia" w:ascii="方正仿宋_GBK" w:hAnsi="方正仿宋_GBK" w:eastAsia="方正仿宋_GBK" w:cs="方正仿宋_GBK"/>
          <w:color w:val="auto"/>
          <w:sz w:val="24"/>
          <w:szCs w:val="24"/>
        </w:rPr>
        <w:t>四、</w:t>
      </w:r>
      <w:bookmarkEnd w:id="24"/>
      <w:bookmarkEnd w:id="25"/>
      <w:bookmarkEnd w:id="26"/>
      <w:r>
        <w:rPr>
          <w:rFonts w:hint="eastAsia" w:ascii="方正仿宋_GBK" w:hAnsi="方正仿宋_GBK" w:eastAsia="方正仿宋_GBK" w:cs="方正仿宋_GBK"/>
          <w:color w:val="auto"/>
          <w:sz w:val="24"/>
          <w:szCs w:val="24"/>
        </w:rPr>
        <w:t>资格条件及其他</w:t>
      </w:r>
      <w:bookmarkEnd w:id="27"/>
      <w:bookmarkStart w:id="28" w:name="_Toc313008359"/>
      <w:bookmarkStart w:id="29" w:name="_Toc342913422"/>
      <w:bookmarkStart w:id="30" w:name="_Toc313888363"/>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（一）营业执照（副本）或事业单位法人证书（副本）复印件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（二）税务登记证副本复印件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widowControl/>
        <w:ind w:firstLine="480" w:firstLineChars="200"/>
        <w:jc w:val="lef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br w:type="page"/>
      </w:r>
      <w:r>
        <w:rPr>
          <w:rFonts w:hint="eastAsia" w:ascii="方正仿宋_GBK" w:hAnsi="方正仿宋_GBK" w:eastAsia="方正仿宋_GBK" w:cs="方正仿宋_GBK"/>
          <w:color w:val="auto"/>
          <w:sz w:val="24"/>
          <w:szCs w:val="24"/>
        </w:rPr>
        <w:t>（三）法定代表人身份证明书（格式）</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r>
        <w:rPr>
          <w:rFonts w:hint="eastAsia" w:ascii="方正仿宋_GBK" w:hAnsi="方正仿宋_GBK" w:eastAsia="方正仿宋_GBK" w:cs="方正仿宋_GBK"/>
          <w:color w:val="auto"/>
          <w:sz w:val="24"/>
          <w:szCs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重庆市荣昌区人民医院</w:t>
      </w:r>
      <w:r>
        <w:rPr>
          <w:rFonts w:hint="eastAsia" w:ascii="方正仿宋_GBK" w:hAnsi="方正仿宋_GBK" w:eastAsia="方正仿宋_GBK" w:cs="方正仿宋_GBK"/>
          <w:color w:val="auto"/>
          <w:sz w:val="24"/>
          <w:szCs w:val="24"/>
        </w:rPr>
        <w:t>：</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（法定代表人姓名）在</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（供应商名称）任</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（职务名称）职务，是（供应商名称）</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的法定代表人。</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特此证明。</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（供应商公章）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年   月   日</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（附：法定代表人身份证正反面复印件）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br w:type="column"/>
      </w:r>
      <w:r>
        <w:rPr>
          <w:rFonts w:hint="eastAsia" w:ascii="方正仿宋_GBK" w:hAnsi="方正仿宋_GBK" w:eastAsia="方正仿宋_GBK" w:cs="方正仿宋_GBK"/>
          <w:color w:val="auto"/>
          <w:sz w:val="24"/>
          <w:szCs w:val="24"/>
        </w:rPr>
        <w:t>（四）法定代表人授权委托书（格式）</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r>
        <w:rPr>
          <w:rFonts w:hint="eastAsia" w:ascii="方正仿宋_GBK" w:hAnsi="方正仿宋_GBK" w:eastAsia="方正仿宋_GBK" w:cs="方正仿宋_GBK"/>
          <w:color w:val="auto"/>
          <w:sz w:val="24"/>
          <w:szCs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（采购人名称）：</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（供应商法定代表人名称）是</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（供应商名称）的法定代表人，特授权</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我单位对被授权人的签字负全部责任。</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被授权人：                                 供应商法定代表人：</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（签字或盖章）                                （签字或盖章）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（附：被授权人身份证正反面复印件）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right="480" w:firstLine="570"/>
        <w:jc w:val="righ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w:t>
      </w:r>
    </w:p>
    <w:p>
      <w:pPr>
        <w:tabs>
          <w:tab w:val="left" w:pos="6300"/>
        </w:tabs>
        <w:snapToGrid w:val="0"/>
        <w:spacing w:line="500" w:lineRule="exact"/>
        <w:ind w:right="480" w:firstLine="570"/>
        <w:jc w:val="righ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   月   日</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br w:type="column"/>
      </w:r>
      <w:bookmarkStart w:id="31" w:name="_Toc511909627"/>
      <w:r>
        <w:rPr>
          <w:rFonts w:hint="eastAsia" w:ascii="方正仿宋_GBK" w:hAnsi="方正仿宋_GBK" w:eastAsia="方正仿宋_GBK" w:cs="方正仿宋_GBK"/>
          <w:color w:val="auto"/>
          <w:sz w:val="24"/>
          <w:szCs w:val="24"/>
        </w:rPr>
        <w:t>（五）</w:t>
      </w:r>
      <w:r>
        <w:rPr>
          <w:rFonts w:hint="eastAsia" w:ascii="方正仿宋_GBK" w:hAnsi="方正仿宋_GBK" w:eastAsia="方正仿宋_GBK" w:cs="方正仿宋_GBK"/>
          <w:color w:val="auto"/>
          <w:sz w:val="24"/>
          <w:szCs w:val="24"/>
          <w:u w:val="single"/>
          <w:lang w:val="en-US" w:eastAsia="zh-CN"/>
        </w:rPr>
        <w:t xml:space="preserve">   2021或2022</w:t>
      </w:r>
      <w:r>
        <w:rPr>
          <w:rFonts w:hint="eastAsia" w:ascii="方正仿宋_GBK" w:hAnsi="方正仿宋_GBK" w:eastAsia="方正仿宋_GBK" w:cs="方正仿宋_GBK"/>
          <w:color w:val="auto"/>
          <w:sz w:val="24"/>
          <w:szCs w:val="24"/>
          <w:u w:val="single"/>
        </w:rPr>
        <w:t>年</w:t>
      </w:r>
      <w:r>
        <w:rPr>
          <w:rFonts w:hint="eastAsia" w:ascii="方正仿宋_GBK" w:hAnsi="方正仿宋_GBK" w:eastAsia="方正仿宋_GBK" w:cs="方正仿宋_GBK"/>
          <w:color w:val="auto"/>
          <w:sz w:val="24"/>
          <w:szCs w:val="24"/>
        </w:rPr>
        <w:t>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2760" w:firstLineChars="11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（六）书面声明</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r>
        <w:rPr>
          <w:rFonts w:hint="eastAsia" w:ascii="方正仿宋_GBK" w:hAnsi="方正仿宋_GBK" w:eastAsia="方正仿宋_GBK" w:cs="方正仿宋_GBK"/>
          <w:color w:val="auto"/>
          <w:sz w:val="24"/>
          <w:szCs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（采购人名称）：</w:t>
      </w:r>
    </w:p>
    <w:p>
      <w:pPr>
        <w:pStyle w:val="29"/>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rPr>
        <w:t>资格条件。我方对以上声明负全部法律责任。</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特此声明。</w:t>
      </w:r>
    </w:p>
    <w:p>
      <w:pPr>
        <w:tabs>
          <w:tab w:val="left" w:pos="6300"/>
        </w:tabs>
        <w:snapToGrid w:val="0"/>
        <w:spacing w:line="500" w:lineRule="exact"/>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6480" w:firstLineChars="27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w:t>
      </w:r>
    </w:p>
    <w:p>
      <w:pPr>
        <w:tabs>
          <w:tab w:val="left" w:pos="6300"/>
        </w:tabs>
        <w:snapToGrid w:val="0"/>
        <w:spacing w:line="360" w:lineRule="auto"/>
        <w:ind w:right="360" w:firstLine="480" w:firstLineChars="200"/>
        <w:jc w:val="right"/>
        <w:rPr>
          <w:rFonts w:hint="eastAsia" w:ascii="方正仿宋_GBK" w:hAnsi="方正仿宋_GBK" w:eastAsia="方正仿宋_GBK" w:cs="方正仿宋_GBK"/>
          <w:color w:val="auto"/>
          <w:sz w:val="24"/>
          <w:szCs w:val="24"/>
        </w:rPr>
      </w:pPr>
    </w:p>
    <w:p>
      <w:pPr>
        <w:tabs>
          <w:tab w:val="left" w:pos="6300"/>
        </w:tabs>
        <w:snapToGrid w:val="0"/>
        <w:spacing w:line="360" w:lineRule="auto"/>
        <w:ind w:right="1320" w:firstLine="480" w:firstLineChars="200"/>
        <w:jc w:val="righ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   月   日</w:t>
      </w: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numPr>
          <w:ilvl w:val="0"/>
          <w:numId w:val="5"/>
        </w:num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社会保险缴纳证明材料</w:t>
      </w:r>
    </w:p>
    <w:p>
      <w:pPr>
        <w:numPr>
          <w:ilvl w:val="0"/>
          <w:numId w:val="0"/>
        </w:numPr>
        <w:tabs>
          <w:tab w:val="left" w:pos="6300"/>
        </w:tabs>
        <w:snapToGrid w:val="0"/>
        <w:spacing w:line="500" w:lineRule="exact"/>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（八）特定资格条件证书或证明文件</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360" w:lineRule="auto"/>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360"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说明：供应商按“多证合一”登记制度办理营业执照的，组织机构代码证、税务登记证（副本）和社会保险登记证以</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rPr>
        <w:t>所提供的法人营业执照（副本）复印件为准。</w:t>
      </w: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pStyle w:val="4"/>
        <w:spacing w:before="0" w:after="0"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五、</w:t>
      </w:r>
      <w:bookmarkEnd w:id="28"/>
      <w:bookmarkEnd w:id="29"/>
      <w:bookmarkEnd w:id="30"/>
      <w:r>
        <w:rPr>
          <w:rFonts w:hint="eastAsia" w:ascii="方正仿宋_GBK" w:hAnsi="方正仿宋_GBK" w:eastAsia="方正仿宋_GBK" w:cs="方正仿宋_GBK"/>
          <w:color w:val="auto"/>
          <w:sz w:val="24"/>
          <w:szCs w:val="24"/>
        </w:rPr>
        <w:t>其他</w:t>
      </w:r>
      <w:bookmarkEnd w:id="31"/>
      <w:r>
        <w:rPr>
          <w:rFonts w:hint="eastAsia" w:ascii="方正仿宋_GBK" w:hAnsi="方正仿宋_GBK" w:eastAsia="方正仿宋_GBK" w:cs="方正仿宋_GBK"/>
          <w:color w:val="auto"/>
          <w:sz w:val="24"/>
          <w:szCs w:val="24"/>
        </w:rPr>
        <w:t>与项目有关的资料（自附）</w:t>
      </w:r>
    </w:p>
    <w:p>
      <w:pPr>
        <w:rPr>
          <w:rFonts w:hint="eastAsia" w:ascii="方正仿宋_GBK" w:hAnsi="方正仿宋_GBK" w:eastAsia="方正仿宋_GBK" w:cs="方正仿宋_GBK"/>
          <w:color w:val="auto"/>
          <w:sz w:val="24"/>
          <w:szCs w:val="24"/>
        </w:rPr>
      </w:pPr>
    </w:p>
    <w:p/>
    <w:sectPr>
      <w:headerReference r:id="rId5" w:type="default"/>
      <w:pgSz w:w="11906" w:h="16838"/>
      <w:pgMar w:top="1588" w:right="1418" w:bottom="147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81826"/>
    <w:multiLevelType w:val="singleLevel"/>
    <w:tmpl w:val="91E81826"/>
    <w:lvl w:ilvl="0" w:tentative="0">
      <w:start w:val="1"/>
      <w:numFmt w:val="decimal"/>
      <w:lvlText w:val="%1."/>
      <w:lvlJc w:val="left"/>
      <w:pPr>
        <w:tabs>
          <w:tab w:val="left" w:pos="420"/>
        </w:tabs>
        <w:ind w:left="845" w:hanging="425"/>
      </w:pPr>
      <w:rPr>
        <w:rFonts w:hint="default"/>
      </w:rPr>
    </w:lvl>
  </w:abstractNum>
  <w:abstractNum w:abstractNumId="1">
    <w:nsid w:val="BCCABF37"/>
    <w:multiLevelType w:val="singleLevel"/>
    <w:tmpl w:val="BCCABF37"/>
    <w:lvl w:ilvl="0" w:tentative="0">
      <w:start w:val="1"/>
      <w:numFmt w:val="decimal"/>
      <w:lvlText w:val="%1."/>
      <w:lvlJc w:val="left"/>
      <w:pPr>
        <w:tabs>
          <w:tab w:val="left" w:pos="420"/>
        </w:tabs>
        <w:ind w:left="845" w:hanging="425"/>
      </w:pPr>
      <w:rPr>
        <w:rFonts w:hint="default"/>
      </w:rPr>
    </w:lvl>
  </w:abstractNum>
  <w:abstractNum w:abstractNumId="2">
    <w:nsid w:val="00000003"/>
    <w:multiLevelType w:val="multilevel"/>
    <w:tmpl w:val="0000000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60C3D0"/>
    <w:multiLevelType w:val="singleLevel"/>
    <w:tmpl w:val="1D60C3D0"/>
    <w:lvl w:ilvl="0" w:tentative="0">
      <w:start w:val="1"/>
      <w:numFmt w:val="decimal"/>
      <w:lvlText w:val="2.%1."/>
      <w:lvlJc w:val="left"/>
      <w:pPr>
        <w:tabs>
          <w:tab w:val="left" w:pos="840"/>
        </w:tabs>
        <w:ind w:left="845" w:leftChars="0" w:hanging="425" w:firstLineChars="0"/>
      </w:pPr>
      <w:rPr>
        <w:rFonts w:hint="default"/>
      </w:rPr>
    </w:lvl>
  </w:abstractNum>
  <w:abstractNum w:abstractNumId="4">
    <w:nsid w:val="5DD64193"/>
    <w:multiLevelType w:val="singleLevel"/>
    <w:tmpl w:val="5DD64193"/>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6A"/>
    <w:rsid w:val="00001507"/>
    <w:rsid w:val="00005574"/>
    <w:rsid w:val="00005637"/>
    <w:rsid w:val="00005E9D"/>
    <w:rsid w:val="00023C35"/>
    <w:rsid w:val="000363F3"/>
    <w:rsid w:val="00043FE2"/>
    <w:rsid w:val="000545DA"/>
    <w:rsid w:val="00081BC6"/>
    <w:rsid w:val="00081F74"/>
    <w:rsid w:val="0009453E"/>
    <w:rsid w:val="00097352"/>
    <w:rsid w:val="000A0F82"/>
    <w:rsid w:val="000A2B36"/>
    <w:rsid w:val="000A365A"/>
    <w:rsid w:val="000B2A0E"/>
    <w:rsid w:val="000B7A7F"/>
    <w:rsid w:val="000E589C"/>
    <w:rsid w:val="000F6C8C"/>
    <w:rsid w:val="00101D35"/>
    <w:rsid w:val="00112F2B"/>
    <w:rsid w:val="001401B7"/>
    <w:rsid w:val="00154A4C"/>
    <w:rsid w:val="00184D6A"/>
    <w:rsid w:val="00186CD9"/>
    <w:rsid w:val="001907FE"/>
    <w:rsid w:val="00191045"/>
    <w:rsid w:val="00191E97"/>
    <w:rsid w:val="001956B5"/>
    <w:rsid w:val="00197678"/>
    <w:rsid w:val="001A2B14"/>
    <w:rsid w:val="001B3B67"/>
    <w:rsid w:val="001B76C3"/>
    <w:rsid w:val="001C0D3E"/>
    <w:rsid w:val="001C2DEF"/>
    <w:rsid w:val="001C6D85"/>
    <w:rsid w:val="001D1E33"/>
    <w:rsid w:val="001D6035"/>
    <w:rsid w:val="001D68AF"/>
    <w:rsid w:val="001E03A2"/>
    <w:rsid w:val="001F2DA3"/>
    <w:rsid w:val="001F3D9A"/>
    <w:rsid w:val="001F6455"/>
    <w:rsid w:val="0020392E"/>
    <w:rsid w:val="00212119"/>
    <w:rsid w:val="00213AB1"/>
    <w:rsid w:val="00221A1C"/>
    <w:rsid w:val="0022361D"/>
    <w:rsid w:val="002241C1"/>
    <w:rsid w:val="00225729"/>
    <w:rsid w:val="00236C44"/>
    <w:rsid w:val="00241D99"/>
    <w:rsid w:val="0024253A"/>
    <w:rsid w:val="00247BCF"/>
    <w:rsid w:val="0026303C"/>
    <w:rsid w:val="00272941"/>
    <w:rsid w:val="0028457B"/>
    <w:rsid w:val="0029155D"/>
    <w:rsid w:val="0029479E"/>
    <w:rsid w:val="002A4FCD"/>
    <w:rsid w:val="002A6122"/>
    <w:rsid w:val="002B0930"/>
    <w:rsid w:val="002C7B49"/>
    <w:rsid w:val="002D09F1"/>
    <w:rsid w:val="002D23E6"/>
    <w:rsid w:val="002F1608"/>
    <w:rsid w:val="002F491A"/>
    <w:rsid w:val="00302DA9"/>
    <w:rsid w:val="00307EF1"/>
    <w:rsid w:val="00323885"/>
    <w:rsid w:val="00332953"/>
    <w:rsid w:val="00333A2F"/>
    <w:rsid w:val="00335451"/>
    <w:rsid w:val="0033552F"/>
    <w:rsid w:val="00352D13"/>
    <w:rsid w:val="00353154"/>
    <w:rsid w:val="00353FA8"/>
    <w:rsid w:val="00371F72"/>
    <w:rsid w:val="00391094"/>
    <w:rsid w:val="00395DCA"/>
    <w:rsid w:val="0039618D"/>
    <w:rsid w:val="00396232"/>
    <w:rsid w:val="003A5C70"/>
    <w:rsid w:val="003C31D0"/>
    <w:rsid w:val="003C6D87"/>
    <w:rsid w:val="003E0C26"/>
    <w:rsid w:val="003E3B95"/>
    <w:rsid w:val="003F3A18"/>
    <w:rsid w:val="00400878"/>
    <w:rsid w:val="00410FA6"/>
    <w:rsid w:val="00415494"/>
    <w:rsid w:val="00423491"/>
    <w:rsid w:val="00431FF4"/>
    <w:rsid w:val="00436F64"/>
    <w:rsid w:val="0044416E"/>
    <w:rsid w:val="00444570"/>
    <w:rsid w:val="00444CA1"/>
    <w:rsid w:val="004471F3"/>
    <w:rsid w:val="00452783"/>
    <w:rsid w:val="00452CDF"/>
    <w:rsid w:val="00456AD2"/>
    <w:rsid w:val="00464691"/>
    <w:rsid w:val="00464FA5"/>
    <w:rsid w:val="004716B2"/>
    <w:rsid w:val="00486B80"/>
    <w:rsid w:val="004A0FAC"/>
    <w:rsid w:val="004A5E65"/>
    <w:rsid w:val="004B714E"/>
    <w:rsid w:val="004C3ECE"/>
    <w:rsid w:val="004D5163"/>
    <w:rsid w:val="004E319F"/>
    <w:rsid w:val="004E564A"/>
    <w:rsid w:val="004F2D8D"/>
    <w:rsid w:val="004F452C"/>
    <w:rsid w:val="004F6F14"/>
    <w:rsid w:val="005010E6"/>
    <w:rsid w:val="005057A5"/>
    <w:rsid w:val="00506F92"/>
    <w:rsid w:val="00514154"/>
    <w:rsid w:val="005202B4"/>
    <w:rsid w:val="00531FE6"/>
    <w:rsid w:val="00542577"/>
    <w:rsid w:val="00544958"/>
    <w:rsid w:val="005505EB"/>
    <w:rsid w:val="00566764"/>
    <w:rsid w:val="00567DCE"/>
    <w:rsid w:val="005731FC"/>
    <w:rsid w:val="0057389F"/>
    <w:rsid w:val="00574B9C"/>
    <w:rsid w:val="0058314C"/>
    <w:rsid w:val="005969D1"/>
    <w:rsid w:val="00596ACA"/>
    <w:rsid w:val="005B5F45"/>
    <w:rsid w:val="005B770E"/>
    <w:rsid w:val="005C399E"/>
    <w:rsid w:val="005D34F3"/>
    <w:rsid w:val="005D78A4"/>
    <w:rsid w:val="005E2B46"/>
    <w:rsid w:val="005F081B"/>
    <w:rsid w:val="005F4618"/>
    <w:rsid w:val="006064D7"/>
    <w:rsid w:val="00607B2C"/>
    <w:rsid w:val="00612591"/>
    <w:rsid w:val="00620910"/>
    <w:rsid w:val="00626944"/>
    <w:rsid w:val="00634788"/>
    <w:rsid w:val="00646D53"/>
    <w:rsid w:val="00650682"/>
    <w:rsid w:val="006507F3"/>
    <w:rsid w:val="00664DD7"/>
    <w:rsid w:val="00676C74"/>
    <w:rsid w:val="00682CB2"/>
    <w:rsid w:val="00683834"/>
    <w:rsid w:val="00685DE9"/>
    <w:rsid w:val="006866F4"/>
    <w:rsid w:val="00686B17"/>
    <w:rsid w:val="006A3BED"/>
    <w:rsid w:val="006D76CD"/>
    <w:rsid w:val="006F6D7B"/>
    <w:rsid w:val="007027A4"/>
    <w:rsid w:val="00707D50"/>
    <w:rsid w:val="00713E04"/>
    <w:rsid w:val="00715FE0"/>
    <w:rsid w:val="00723535"/>
    <w:rsid w:val="00726A7E"/>
    <w:rsid w:val="00736AED"/>
    <w:rsid w:val="00740482"/>
    <w:rsid w:val="00743952"/>
    <w:rsid w:val="007464D1"/>
    <w:rsid w:val="00746695"/>
    <w:rsid w:val="00751065"/>
    <w:rsid w:val="00752892"/>
    <w:rsid w:val="007541D5"/>
    <w:rsid w:val="0075431A"/>
    <w:rsid w:val="00757BBB"/>
    <w:rsid w:val="00762193"/>
    <w:rsid w:val="00762C85"/>
    <w:rsid w:val="00762EE8"/>
    <w:rsid w:val="00777056"/>
    <w:rsid w:val="00780422"/>
    <w:rsid w:val="007845C9"/>
    <w:rsid w:val="007B392E"/>
    <w:rsid w:val="007B6F5C"/>
    <w:rsid w:val="007B70DF"/>
    <w:rsid w:val="007C42E5"/>
    <w:rsid w:val="007D752F"/>
    <w:rsid w:val="007E602A"/>
    <w:rsid w:val="007E7B80"/>
    <w:rsid w:val="007F46C8"/>
    <w:rsid w:val="00800F3B"/>
    <w:rsid w:val="00810CAC"/>
    <w:rsid w:val="00835A44"/>
    <w:rsid w:val="008407FA"/>
    <w:rsid w:val="00847552"/>
    <w:rsid w:val="008507CE"/>
    <w:rsid w:val="00863BAA"/>
    <w:rsid w:val="00865737"/>
    <w:rsid w:val="00870195"/>
    <w:rsid w:val="008719A8"/>
    <w:rsid w:val="00873A0D"/>
    <w:rsid w:val="008810CF"/>
    <w:rsid w:val="0088110F"/>
    <w:rsid w:val="00897F5B"/>
    <w:rsid w:val="008A3339"/>
    <w:rsid w:val="008B2AF4"/>
    <w:rsid w:val="008B4587"/>
    <w:rsid w:val="008B64DB"/>
    <w:rsid w:val="008C6F81"/>
    <w:rsid w:val="008D1ABD"/>
    <w:rsid w:val="008D49F9"/>
    <w:rsid w:val="008E68A3"/>
    <w:rsid w:val="008F216F"/>
    <w:rsid w:val="008F45A5"/>
    <w:rsid w:val="00900A09"/>
    <w:rsid w:val="00901C99"/>
    <w:rsid w:val="009111C5"/>
    <w:rsid w:val="00911707"/>
    <w:rsid w:val="0093563A"/>
    <w:rsid w:val="00937373"/>
    <w:rsid w:val="00944FBA"/>
    <w:rsid w:val="009505E7"/>
    <w:rsid w:val="00954B06"/>
    <w:rsid w:val="0095636F"/>
    <w:rsid w:val="00967B99"/>
    <w:rsid w:val="009749D7"/>
    <w:rsid w:val="009757D1"/>
    <w:rsid w:val="00977109"/>
    <w:rsid w:val="00982069"/>
    <w:rsid w:val="00982875"/>
    <w:rsid w:val="00983D2C"/>
    <w:rsid w:val="0099268B"/>
    <w:rsid w:val="00992D4D"/>
    <w:rsid w:val="00994A59"/>
    <w:rsid w:val="009A1192"/>
    <w:rsid w:val="009A3C9F"/>
    <w:rsid w:val="009A40B8"/>
    <w:rsid w:val="009C2CA2"/>
    <w:rsid w:val="009C716D"/>
    <w:rsid w:val="009D4A2F"/>
    <w:rsid w:val="009E39A7"/>
    <w:rsid w:val="009E415D"/>
    <w:rsid w:val="009E76FF"/>
    <w:rsid w:val="009F0C4D"/>
    <w:rsid w:val="00A01D76"/>
    <w:rsid w:val="00A067EB"/>
    <w:rsid w:val="00A15EE7"/>
    <w:rsid w:val="00A20D4A"/>
    <w:rsid w:val="00A21E1E"/>
    <w:rsid w:val="00A2397D"/>
    <w:rsid w:val="00A42A4C"/>
    <w:rsid w:val="00A430D5"/>
    <w:rsid w:val="00A52D5C"/>
    <w:rsid w:val="00A632C3"/>
    <w:rsid w:val="00A6741D"/>
    <w:rsid w:val="00A74965"/>
    <w:rsid w:val="00A82434"/>
    <w:rsid w:val="00A84FFA"/>
    <w:rsid w:val="00A912C0"/>
    <w:rsid w:val="00A930B7"/>
    <w:rsid w:val="00A9640C"/>
    <w:rsid w:val="00A96985"/>
    <w:rsid w:val="00AB54EF"/>
    <w:rsid w:val="00AD2B1C"/>
    <w:rsid w:val="00AD34D4"/>
    <w:rsid w:val="00AD7470"/>
    <w:rsid w:val="00AE27F2"/>
    <w:rsid w:val="00AE288A"/>
    <w:rsid w:val="00AE7BA7"/>
    <w:rsid w:val="00AF31AB"/>
    <w:rsid w:val="00AF521A"/>
    <w:rsid w:val="00B06601"/>
    <w:rsid w:val="00B10437"/>
    <w:rsid w:val="00B24296"/>
    <w:rsid w:val="00B41E79"/>
    <w:rsid w:val="00B43860"/>
    <w:rsid w:val="00B45EB1"/>
    <w:rsid w:val="00B47476"/>
    <w:rsid w:val="00B51E27"/>
    <w:rsid w:val="00B568B5"/>
    <w:rsid w:val="00B579D6"/>
    <w:rsid w:val="00B62E19"/>
    <w:rsid w:val="00B65E3E"/>
    <w:rsid w:val="00B713BE"/>
    <w:rsid w:val="00B72545"/>
    <w:rsid w:val="00B73DD7"/>
    <w:rsid w:val="00B7454D"/>
    <w:rsid w:val="00B814C1"/>
    <w:rsid w:val="00B914B8"/>
    <w:rsid w:val="00B93338"/>
    <w:rsid w:val="00B958E6"/>
    <w:rsid w:val="00B95B25"/>
    <w:rsid w:val="00BA1661"/>
    <w:rsid w:val="00BA3036"/>
    <w:rsid w:val="00BA7082"/>
    <w:rsid w:val="00BA74CF"/>
    <w:rsid w:val="00BB309C"/>
    <w:rsid w:val="00BB5488"/>
    <w:rsid w:val="00BC1CAC"/>
    <w:rsid w:val="00BD2256"/>
    <w:rsid w:val="00BD4DD0"/>
    <w:rsid w:val="00BE0706"/>
    <w:rsid w:val="00BE0996"/>
    <w:rsid w:val="00BF15D9"/>
    <w:rsid w:val="00BF4A7D"/>
    <w:rsid w:val="00BF5DF2"/>
    <w:rsid w:val="00C03D72"/>
    <w:rsid w:val="00C238AC"/>
    <w:rsid w:val="00C24A9B"/>
    <w:rsid w:val="00C27438"/>
    <w:rsid w:val="00C3107B"/>
    <w:rsid w:val="00C3149D"/>
    <w:rsid w:val="00C32266"/>
    <w:rsid w:val="00C35624"/>
    <w:rsid w:val="00C36079"/>
    <w:rsid w:val="00C47597"/>
    <w:rsid w:val="00C562BF"/>
    <w:rsid w:val="00C77546"/>
    <w:rsid w:val="00C812A5"/>
    <w:rsid w:val="00C8596F"/>
    <w:rsid w:val="00C86209"/>
    <w:rsid w:val="00C92878"/>
    <w:rsid w:val="00CA5ACC"/>
    <w:rsid w:val="00CC3904"/>
    <w:rsid w:val="00CD0D39"/>
    <w:rsid w:val="00CD2889"/>
    <w:rsid w:val="00CD3A36"/>
    <w:rsid w:val="00CD679E"/>
    <w:rsid w:val="00CE3282"/>
    <w:rsid w:val="00CE36CC"/>
    <w:rsid w:val="00CE4B59"/>
    <w:rsid w:val="00D0621D"/>
    <w:rsid w:val="00D122FD"/>
    <w:rsid w:val="00D166C5"/>
    <w:rsid w:val="00D22CB4"/>
    <w:rsid w:val="00D364B2"/>
    <w:rsid w:val="00D37468"/>
    <w:rsid w:val="00D41E14"/>
    <w:rsid w:val="00D53856"/>
    <w:rsid w:val="00D5607B"/>
    <w:rsid w:val="00D57F15"/>
    <w:rsid w:val="00D60991"/>
    <w:rsid w:val="00D67BDD"/>
    <w:rsid w:val="00D67F46"/>
    <w:rsid w:val="00D714BD"/>
    <w:rsid w:val="00D7495E"/>
    <w:rsid w:val="00D75F84"/>
    <w:rsid w:val="00D76FB9"/>
    <w:rsid w:val="00DA26DB"/>
    <w:rsid w:val="00DA3EF1"/>
    <w:rsid w:val="00DA6AB4"/>
    <w:rsid w:val="00DB300C"/>
    <w:rsid w:val="00DC3673"/>
    <w:rsid w:val="00DC4887"/>
    <w:rsid w:val="00DC6D11"/>
    <w:rsid w:val="00DD0BAC"/>
    <w:rsid w:val="00DD559E"/>
    <w:rsid w:val="00DE2890"/>
    <w:rsid w:val="00DE36B3"/>
    <w:rsid w:val="00DF2A4A"/>
    <w:rsid w:val="00DF4661"/>
    <w:rsid w:val="00DF61D3"/>
    <w:rsid w:val="00E016C6"/>
    <w:rsid w:val="00E01AB6"/>
    <w:rsid w:val="00E02290"/>
    <w:rsid w:val="00E17281"/>
    <w:rsid w:val="00E17D62"/>
    <w:rsid w:val="00E22166"/>
    <w:rsid w:val="00E221A5"/>
    <w:rsid w:val="00E257A6"/>
    <w:rsid w:val="00E331FB"/>
    <w:rsid w:val="00E36C1F"/>
    <w:rsid w:val="00E4435D"/>
    <w:rsid w:val="00E5585A"/>
    <w:rsid w:val="00E55CA5"/>
    <w:rsid w:val="00E72A42"/>
    <w:rsid w:val="00E775BE"/>
    <w:rsid w:val="00E947AD"/>
    <w:rsid w:val="00E97E23"/>
    <w:rsid w:val="00EB10BA"/>
    <w:rsid w:val="00EB52FA"/>
    <w:rsid w:val="00EB5EC2"/>
    <w:rsid w:val="00EC270D"/>
    <w:rsid w:val="00EC4932"/>
    <w:rsid w:val="00EC7580"/>
    <w:rsid w:val="00ED0CA0"/>
    <w:rsid w:val="00ED27E0"/>
    <w:rsid w:val="00ED5226"/>
    <w:rsid w:val="00EE44AA"/>
    <w:rsid w:val="00EE4DC7"/>
    <w:rsid w:val="00EF4D5F"/>
    <w:rsid w:val="00F00E05"/>
    <w:rsid w:val="00F03B99"/>
    <w:rsid w:val="00F05D5F"/>
    <w:rsid w:val="00F07A8B"/>
    <w:rsid w:val="00F10739"/>
    <w:rsid w:val="00F1227B"/>
    <w:rsid w:val="00F217BB"/>
    <w:rsid w:val="00F26089"/>
    <w:rsid w:val="00F344E5"/>
    <w:rsid w:val="00F443D2"/>
    <w:rsid w:val="00F77EB0"/>
    <w:rsid w:val="00F83734"/>
    <w:rsid w:val="00F846BB"/>
    <w:rsid w:val="00F9153A"/>
    <w:rsid w:val="00F968D6"/>
    <w:rsid w:val="00F96937"/>
    <w:rsid w:val="00F97632"/>
    <w:rsid w:val="00FA4945"/>
    <w:rsid w:val="00FA5282"/>
    <w:rsid w:val="00FD6714"/>
    <w:rsid w:val="00FD776E"/>
    <w:rsid w:val="00FE0A2E"/>
    <w:rsid w:val="00FE276C"/>
    <w:rsid w:val="00FE2FC9"/>
    <w:rsid w:val="00FF775D"/>
    <w:rsid w:val="01C13698"/>
    <w:rsid w:val="053472A6"/>
    <w:rsid w:val="05A43AC0"/>
    <w:rsid w:val="06EA6601"/>
    <w:rsid w:val="0B064E65"/>
    <w:rsid w:val="0D295F98"/>
    <w:rsid w:val="0D541E51"/>
    <w:rsid w:val="0E1224D1"/>
    <w:rsid w:val="0EB53F15"/>
    <w:rsid w:val="0F6D10EE"/>
    <w:rsid w:val="1767101B"/>
    <w:rsid w:val="1AAD5495"/>
    <w:rsid w:val="1B2C5689"/>
    <w:rsid w:val="1C330A86"/>
    <w:rsid w:val="1DE675D8"/>
    <w:rsid w:val="1F1C5E28"/>
    <w:rsid w:val="20375FA9"/>
    <w:rsid w:val="20617974"/>
    <w:rsid w:val="210F1A1A"/>
    <w:rsid w:val="215576E4"/>
    <w:rsid w:val="225246C5"/>
    <w:rsid w:val="22D34CC6"/>
    <w:rsid w:val="237C4BDA"/>
    <w:rsid w:val="2BB57EDC"/>
    <w:rsid w:val="31677E31"/>
    <w:rsid w:val="35931F7C"/>
    <w:rsid w:val="359D3313"/>
    <w:rsid w:val="396143B5"/>
    <w:rsid w:val="3E7F3E91"/>
    <w:rsid w:val="41950E9A"/>
    <w:rsid w:val="42E82261"/>
    <w:rsid w:val="43B600AD"/>
    <w:rsid w:val="4894129A"/>
    <w:rsid w:val="4BD20662"/>
    <w:rsid w:val="4E2722CE"/>
    <w:rsid w:val="50492324"/>
    <w:rsid w:val="53AC1DCF"/>
    <w:rsid w:val="588E0972"/>
    <w:rsid w:val="58C71EE5"/>
    <w:rsid w:val="59B91A1F"/>
    <w:rsid w:val="60746B6D"/>
    <w:rsid w:val="68835F2F"/>
    <w:rsid w:val="68CE2442"/>
    <w:rsid w:val="699F222F"/>
    <w:rsid w:val="6A29653C"/>
    <w:rsid w:val="6BF0159A"/>
    <w:rsid w:val="71A845D0"/>
    <w:rsid w:val="737F76A3"/>
    <w:rsid w:val="74402462"/>
    <w:rsid w:val="74C322C7"/>
    <w:rsid w:val="78A551F0"/>
    <w:rsid w:val="78E33EBE"/>
    <w:rsid w:val="7B1144EA"/>
    <w:rsid w:val="7FB9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qFormat/>
    <w:uiPriority w:val="0"/>
    <w:pPr>
      <w:keepNext/>
      <w:keepLines/>
      <w:spacing w:before="260" w:after="260" w:line="413" w:lineRule="auto"/>
      <w:outlineLvl w:val="2"/>
    </w:pPr>
    <w:rPr>
      <w:b/>
      <w:sz w:val="32"/>
      <w:szCs w:val="20"/>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afterLines="0" w:afterAutospacing="0"/>
    </w:pPr>
  </w:style>
  <w:style w:type="paragraph" w:styleId="5">
    <w:name w:val="toc 3"/>
    <w:basedOn w:val="1"/>
    <w:next w:val="1"/>
    <w:qFormat/>
    <w:uiPriority w:val="0"/>
    <w:pPr>
      <w:ind w:left="840" w:leftChars="400"/>
    </w:pPr>
  </w:style>
  <w:style w:type="paragraph" w:styleId="6">
    <w:name w:val="Plain Text"/>
    <w:basedOn w:val="1"/>
    <w:qFormat/>
    <w:uiPriority w:val="0"/>
    <w:rPr>
      <w:rFonts w:ascii="宋体" w:hAnsi="Courier New"/>
      <w:sz w:val="21"/>
    </w:rPr>
  </w:style>
  <w:style w:type="paragraph" w:styleId="7">
    <w:name w:val="Date"/>
    <w:basedOn w:val="1"/>
    <w:next w:val="1"/>
    <w:link w:val="24"/>
    <w:qFormat/>
    <w:uiPriority w:val="0"/>
    <w:rPr>
      <w:rFonts w:asciiTheme="minorHAnsi" w:hAnsiTheme="minorHAnsi" w:eastAsiaTheme="minorEastAsia" w:cstheme="minorBidi"/>
      <w:sz w:val="28"/>
      <w:szCs w:val="22"/>
    </w:rPr>
  </w:style>
  <w:style w:type="paragraph" w:styleId="8">
    <w:name w:val="Body Text Indent 2"/>
    <w:basedOn w:val="1"/>
    <w:qFormat/>
    <w:uiPriority w:val="0"/>
    <w:pPr>
      <w:spacing w:line="360" w:lineRule="auto"/>
      <w:ind w:firstLine="480" w:firstLineChars="200"/>
    </w:pPr>
    <w:rPr>
      <w:sz w:val="24"/>
    </w:rPr>
  </w:style>
  <w:style w:type="paragraph" w:styleId="9">
    <w:name w:val="Balloon Text"/>
    <w:basedOn w:val="1"/>
    <w:link w:val="25"/>
    <w:semiHidden/>
    <w:unhideWhenUsed/>
    <w:qFormat/>
    <w:uiPriority w:val="99"/>
    <w:rPr>
      <w:sz w:val="18"/>
      <w:szCs w:val="18"/>
    </w:rPr>
  </w:style>
  <w:style w:type="paragraph" w:styleId="10">
    <w:name w:val="footer"/>
    <w:basedOn w:val="1"/>
    <w:link w:val="20"/>
    <w:semiHidden/>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spacing w:line="180" w:lineRule="auto"/>
      <w:jc w:val="center"/>
    </w:pPr>
    <w:rPr>
      <w:sz w:val="30"/>
      <w:szCs w:val="20"/>
    </w:rPr>
  </w:style>
  <w:style w:type="paragraph" w:styleId="13">
    <w:name w:val="Body Text Indent 3"/>
    <w:basedOn w:val="1"/>
    <w:semiHidden/>
    <w:unhideWhenUsed/>
    <w:qFormat/>
    <w:uiPriority w:val="0"/>
    <w:pPr>
      <w:autoSpaceDE/>
      <w:autoSpaceDN/>
      <w:ind w:left="855"/>
      <w:jc w:val="both"/>
    </w:pPr>
    <w:rPr>
      <w:rFonts w:ascii="Times New Roman" w:hAnsi="Times New Roman" w:eastAsia="Times New Roman"/>
      <w:sz w:val="28"/>
      <w:szCs w:val="28"/>
    </w:rPr>
  </w:style>
  <w:style w:type="paragraph" w:styleId="14">
    <w:name w:val="toc 2"/>
    <w:basedOn w:val="1"/>
    <w:next w:val="1"/>
    <w:qFormat/>
    <w:uiPriority w:val="0"/>
    <w:pPr>
      <w:ind w:left="420" w:leftChars="200"/>
    </w:pPr>
  </w:style>
  <w:style w:type="paragraph" w:styleId="15">
    <w:name w:val="Normal (Web)"/>
    <w:basedOn w:val="1"/>
    <w:semiHidden/>
    <w:qFormat/>
    <w:uiPriority w:val="99"/>
    <w:pPr>
      <w:widowControl/>
      <w:spacing w:before="240"/>
      <w:jc w:val="left"/>
    </w:pPr>
    <w:rPr>
      <w:rFonts w:ascii="宋体" w:hAnsi="宋体"/>
      <w:kern w:val="0"/>
      <w:sz w:val="24"/>
    </w:r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Char"/>
    <w:basedOn w:val="17"/>
    <w:link w:val="11"/>
    <w:qFormat/>
    <w:uiPriority w:val="0"/>
    <w:rPr>
      <w:sz w:val="18"/>
      <w:szCs w:val="18"/>
    </w:rPr>
  </w:style>
  <w:style w:type="character" w:customStyle="1" w:styleId="20">
    <w:name w:val="页脚 Char"/>
    <w:basedOn w:val="17"/>
    <w:link w:val="10"/>
    <w:semiHidden/>
    <w:qFormat/>
    <w:uiPriority w:val="99"/>
    <w:rPr>
      <w:sz w:val="18"/>
      <w:szCs w:val="18"/>
    </w:rPr>
  </w:style>
  <w:style w:type="character" w:customStyle="1" w:styleId="21">
    <w:name w:val="标题 3 Char"/>
    <w:basedOn w:val="17"/>
    <w:link w:val="4"/>
    <w:qFormat/>
    <w:uiPriority w:val="0"/>
    <w:rPr>
      <w:rFonts w:ascii="Times New Roman" w:hAnsi="Times New Roman" w:eastAsia="宋体" w:cs="Times New Roman"/>
      <w:b/>
      <w:sz w:val="32"/>
      <w:szCs w:val="20"/>
    </w:rPr>
  </w:style>
  <w:style w:type="character" w:customStyle="1" w:styleId="22">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23">
    <w:name w:val="日期 Char"/>
    <w:link w:val="7"/>
    <w:qFormat/>
    <w:uiPriority w:val="0"/>
    <w:rPr>
      <w:sz w:val="28"/>
    </w:rPr>
  </w:style>
  <w:style w:type="character" w:customStyle="1" w:styleId="24">
    <w:name w:val="日期 Char1"/>
    <w:basedOn w:val="17"/>
    <w:link w:val="7"/>
    <w:semiHidden/>
    <w:qFormat/>
    <w:uiPriority w:val="99"/>
    <w:rPr>
      <w:rFonts w:ascii="Times New Roman" w:hAnsi="Times New Roman" w:eastAsia="宋体" w:cs="Times New Roman"/>
      <w:szCs w:val="24"/>
    </w:rPr>
  </w:style>
  <w:style w:type="character" w:customStyle="1" w:styleId="25">
    <w:name w:val="批注框文本 Char"/>
    <w:basedOn w:val="17"/>
    <w:link w:val="9"/>
    <w:semiHidden/>
    <w:qFormat/>
    <w:uiPriority w:val="99"/>
    <w:rPr>
      <w:rFonts w:ascii="Times New Roman" w:hAnsi="Times New Roman" w:eastAsia="宋体" w:cs="Times New Roman"/>
      <w:sz w:val="18"/>
      <w:szCs w:val="18"/>
    </w:rPr>
  </w:style>
  <w:style w:type="paragraph" w:customStyle="1" w:styleId="26">
    <w:name w:val="p0"/>
    <w:basedOn w:val="1"/>
    <w:qFormat/>
    <w:uiPriority w:val="0"/>
    <w:pPr>
      <w:spacing w:before="0" w:beforeLines="0" w:beforeAutospacing="0" w:after="0" w:afterLines="0" w:afterAutospacing="0"/>
      <w:ind w:left="0" w:right="0"/>
      <w:jc w:val="both"/>
    </w:pPr>
    <w:rPr>
      <w:rFonts w:hint="default" w:ascii="Times New Roman" w:hAnsi="Times New Roman" w:cs="Times New Roman"/>
      <w:color w:val="auto"/>
      <w:kern w:val="0"/>
      <w:sz w:val="21"/>
      <w:szCs w:val="21"/>
      <w:lang w:val="en-US" w:eastAsia="zh-CN" w:bidi="ar-SA"/>
    </w:rPr>
  </w:style>
  <w:style w:type="paragraph" w:styleId="27">
    <w:name w:val="List Paragraph"/>
    <w:basedOn w:val="1"/>
    <w:qFormat/>
    <w:uiPriority w:val="34"/>
    <w:pPr>
      <w:ind w:firstLine="420" w:firstLineChars="200"/>
    </w:pPr>
  </w:style>
  <w:style w:type="paragraph" w:customStyle="1" w:styleId="28">
    <w:name w:val="样式1"/>
    <w:basedOn w:val="1"/>
    <w:next w:val="2"/>
    <w:qFormat/>
    <w:uiPriority w:val="0"/>
    <w:pPr>
      <w:spacing w:line="560" w:lineRule="exact"/>
      <w:jc w:val="center"/>
    </w:pPr>
    <w:rPr>
      <w:rFonts w:hint="eastAsia" w:ascii="宋体" w:hAnsi="宋体" w:cs="宋体"/>
      <w:b/>
      <w:bCs/>
      <w:color w:val="000000"/>
      <w:sz w:val="44"/>
      <w:szCs w:val="44"/>
    </w:rPr>
  </w:style>
  <w:style w:type="paragraph" w:customStyle="1" w:styleId="29">
    <w:name w:val="1"/>
    <w:basedOn w:val="1"/>
    <w:next w:val="6"/>
    <w:qFormat/>
    <w:uiPriority w:val="0"/>
    <w:rPr>
      <w:rFonts w:ascii="宋体" w:hAnsi="Courier New"/>
      <w:sz w:val="21"/>
    </w:rPr>
  </w:style>
  <w:style w:type="character" w:customStyle="1" w:styleId="30">
    <w:name w:val="NormalCharacter"/>
    <w:qFormat/>
    <w:uiPriority w:val="0"/>
  </w:style>
  <w:style w:type="character" w:customStyle="1" w:styleId="31">
    <w:name w:val="标题 1 Char1"/>
    <w:qFormat/>
    <w:uiPriority w:val="0"/>
    <w:rPr>
      <w:rFonts w:ascii="Times New Roman" w:hAnsi="Times New Roman" w:eastAsia="宋体" w:cs="Times New Roman"/>
      <w:b/>
      <w:bCs/>
      <w:kern w:val="44"/>
      <w:sz w:val="32"/>
      <w:szCs w:val="44"/>
    </w:rPr>
  </w:style>
  <w:style w:type="character" w:customStyle="1" w:styleId="32">
    <w:name w:val="apple-converted-space"/>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5672</Words>
  <Characters>6017</Characters>
  <Lines>44</Lines>
  <Paragraphs>12</Paragraphs>
  <TotalTime>2</TotalTime>
  <ScaleCrop>false</ScaleCrop>
  <LinksUpToDate>false</LinksUpToDate>
  <CharactersWithSpaces>7085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2020-08-31T10:38:00Z</dcterms:created>
  <dc:creator>user</dc:creator>
  <cp:lastModifiedBy>陌上青杉</cp:lastModifiedBy>
  <cp:lastPrinted>2022-04-18T02:32:00Z</cp:lastPrinted>
  <dcterms:modified xsi:type="dcterms:W3CDTF">2022-04-18T09:27:08Z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556059695_btnclosed</vt:lpwstr>
  </property>
  <property fmtid="{D5CDD505-2E9C-101B-9397-08002B2CF9AE}" pid="3" name="KSOProductBuildVer">
    <vt:lpwstr>2052-11.1.0.11636</vt:lpwstr>
  </property>
  <property fmtid="{D5CDD505-2E9C-101B-9397-08002B2CF9AE}" pid="4" name="ICV">
    <vt:lpwstr>D4EE9EBBE7EE4F44BAF2F2A148B858C7</vt:lpwstr>
  </property>
</Properties>
</file>